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9178" w14:textId="493799A9" w:rsidR="007B0DD1" w:rsidRPr="007B0DD1" w:rsidRDefault="0014466F" w:rsidP="0014466F">
      <w:pPr>
        <w:spacing w:after="480"/>
        <w:jc w:val="center"/>
      </w:pPr>
      <w:r>
        <w:rPr>
          <w:noProof/>
        </w:rPr>
        <w:drawing>
          <wp:inline distT="0" distB="0" distL="0" distR="0" wp14:anchorId="0BCCDA55" wp14:editId="3FCC1A8F">
            <wp:extent cx="2768600" cy="1238907"/>
            <wp:effectExtent l="0" t="0" r="0" b="0"/>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83497" cy="1245573"/>
                    </a:xfrm>
                    <a:prstGeom prst="rect">
                      <a:avLst/>
                    </a:prstGeom>
                  </pic:spPr>
                </pic:pic>
              </a:graphicData>
            </a:graphic>
          </wp:inline>
        </w:drawing>
      </w:r>
    </w:p>
    <w:tbl>
      <w:tblPr>
        <w:tblStyle w:val="TableGrid"/>
        <w:tblW w:w="10902" w:type="dxa"/>
        <w:tblInd w:w="-714" w:type="dxa"/>
        <w:tblLook w:val="04A0" w:firstRow="1" w:lastRow="0" w:firstColumn="1" w:lastColumn="0" w:noHBand="0" w:noVBand="1"/>
      </w:tblPr>
      <w:tblGrid>
        <w:gridCol w:w="10902"/>
      </w:tblGrid>
      <w:tr w:rsidR="007B0DD1" w:rsidRPr="007B0DD1" w14:paraId="2BE84BF8" w14:textId="77777777" w:rsidTr="009362C3">
        <w:trPr>
          <w:trHeight w:val="1926"/>
        </w:trPr>
        <w:tc>
          <w:tcPr>
            <w:tcW w:w="10902" w:type="dxa"/>
            <w:tcBorders>
              <w:top w:val="single" w:sz="4" w:space="0" w:color="auto"/>
            </w:tcBorders>
            <w:shd w:val="clear" w:color="auto" w:fill="595959" w:themeFill="text1" w:themeFillTint="A6"/>
            <w:vAlign w:val="center"/>
          </w:tcPr>
          <w:p w14:paraId="12D5B75E" w14:textId="4872FBE9" w:rsidR="007B0DD1" w:rsidRPr="007B0DD1" w:rsidRDefault="00A16C57" w:rsidP="0014466F">
            <w:pPr>
              <w:ind w:right="72"/>
              <w:jc w:val="center"/>
              <w:rPr>
                <w:b/>
                <w:color w:val="FFFFFF" w:themeColor="background1"/>
                <w:sz w:val="72"/>
                <w:szCs w:val="72"/>
              </w:rPr>
            </w:pPr>
            <w:r>
              <w:rPr>
                <w:b/>
                <w:color w:val="FFFFFF" w:themeColor="background1"/>
                <w:sz w:val="56"/>
                <w:szCs w:val="56"/>
              </w:rPr>
              <w:t>Complaints and Compliments</w:t>
            </w:r>
            <w:r w:rsidR="00227EC8" w:rsidRPr="007D64AA">
              <w:rPr>
                <w:b/>
                <w:color w:val="FFFFFF" w:themeColor="background1"/>
                <w:sz w:val="56"/>
                <w:szCs w:val="56"/>
              </w:rPr>
              <w:t xml:space="preserve"> </w:t>
            </w:r>
            <w:r w:rsidR="007B0DD1" w:rsidRPr="007D64AA">
              <w:rPr>
                <w:b/>
                <w:color w:val="FFFFFF" w:themeColor="background1"/>
                <w:sz w:val="56"/>
                <w:szCs w:val="56"/>
              </w:rPr>
              <w:t>Policy</w:t>
            </w:r>
          </w:p>
        </w:tc>
      </w:tr>
    </w:tbl>
    <w:p w14:paraId="09B73320" w14:textId="77777777" w:rsidR="003668F2" w:rsidRDefault="003668F2" w:rsidP="007B0DD1">
      <w:pPr>
        <w:spacing w:after="0"/>
        <w:rPr>
          <w:sz w:val="10"/>
          <w:szCs w:val="10"/>
        </w:rPr>
      </w:pPr>
    </w:p>
    <w:p w14:paraId="543117C8" w14:textId="508023FE" w:rsidR="007B0DD1" w:rsidRDefault="003668F2" w:rsidP="007B0DD1">
      <w:pPr>
        <w:spacing w:after="0"/>
        <w:rPr>
          <w:sz w:val="10"/>
          <w:szCs w:val="10"/>
        </w:rPr>
      </w:pPr>
      <w:r>
        <w:rPr>
          <w:sz w:val="10"/>
          <w:szCs w:val="10"/>
        </w:rPr>
        <w:t xml:space="preserve">  </w:t>
      </w:r>
    </w:p>
    <w:p w14:paraId="5EF1B052" w14:textId="3B2EA254" w:rsidR="0014466F" w:rsidRDefault="0014466F" w:rsidP="007B0DD1">
      <w:pPr>
        <w:spacing w:after="0"/>
        <w:rPr>
          <w:sz w:val="10"/>
          <w:szCs w:val="10"/>
        </w:rPr>
      </w:pPr>
    </w:p>
    <w:p w14:paraId="64E3EA02" w14:textId="16952F76" w:rsidR="0014466F" w:rsidRDefault="0014466F" w:rsidP="007B0DD1">
      <w:pPr>
        <w:spacing w:after="0"/>
        <w:rPr>
          <w:sz w:val="10"/>
          <w:szCs w:val="10"/>
        </w:rPr>
      </w:pPr>
    </w:p>
    <w:p w14:paraId="744A8872" w14:textId="6A6181A9" w:rsidR="0014466F" w:rsidRDefault="0014466F" w:rsidP="007B0DD1">
      <w:pPr>
        <w:spacing w:after="0"/>
        <w:rPr>
          <w:sz w:val="10"/>
          <w:szCs w:val="10"/>
        </w:rPr>
      </w:pPr>
    </w:p>
    <w:p w14:paraId="39B8212A" w14:textId="67DD09E5" w:rsidR="0014466F" w:rsidRDefault="0014466F" w:rsidP="007B0DD1">
      <w:pPr>
        <w:spacing w:after="0"/>
        <w:rPr>
          <w:sz w:val="10"/>
          <w:szCs w:val="10"/>
        </w:rPr>
      </w:pPr>
    </w:p>
    <w:p w14:paraId="5228F4E8" w14:textId="13541DD0" w:rsidR="0014466F" w:rsidRDefault="0014466F" w:rsidP="003464C5">
      <w:pPr>
        <w:spacing w:after="0"/>
        <w:jc w:val="center"/>
        <w:rPr>
          <w:sz w:val="10"/>
          <w:szCs w:val="10"/>
        </w:rPr>
      </w:pPr>
      <w:r>
        <w:rPr>
          <w:noProof/>
          <w:sz w:val="10"/>
          <w:szCs w:val="10"/>
        </w:rPr>
        <w:drawing>
          <wp:inline distT="0" distB="0" distL="0" distR="0" wp14:anchorId="517FC070" wp14:editId="4D5B1C4E">
            <wp:extent cx="5003800" cy="33358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108" cy="3338739"/>
                    </a:xfrm>
                    <a:prstGeom prst="rect">
                      <a:avLst/>
                    </a:prstGeom>
                    <a:noFill/>
                  </pic:spPr>
                </pic:pic>
              </a:graphicData>
            </a:graphic>
          </wp:inline>
        </w:drawing>
      </w:r>
    </w:p>
    <w:p w14:paraId="5777CEE4" w14:textId="2A48E11D" w:rsidR="0014466F" w:rsidRDefault="0014466F" w:rsidP="007B0DD1">
      <w:pPr>
        <w:spacing w:after="0"/>
        <w:rPr>
          <w:sz w:val="10"/>
          <w:szCs w:val="10"/>
        </w:rPr>
      </w:pPr>
    </w:p>
    <w:p w14:paraId="4F504197" w14:textId="77777777" w:rsidR="003226E6" w:rsidRPr="003226E6" w:rsidRDefault="003226E6" w:rsidP="003226E6">
      <w:pPr>
        <w:spacing w:after="0"/>
        <w:rPr>
          <w:sz w:val="10"/>
          <w:szCs w:val="10"/>
        </w:rPr>
      </w:pPr>
    </w:p>
    <w:p w14:paraId="54F115BF" w14:textId="77777777" w:rsidR="003226E6" w:rsidRPr="003226E6" w:rsidRDefault="003226E6" w:rsidP="003226E6">
      <w:pPr>
        <w:spacing w:after="0"/>
        <w:rPr>
          <w:sz w:val="10"/>
          <w:szCs w:val="10"/>
        </w:rPr>
      </w:pPr>
    </w:p>
    <w:tbl>
      <w:tblPr>
        <w:tblStyle w:val="TableGrid7"/>
        <w:tblW w:w="0" w:type="auto"/>
        <w:tblLook w:val="04A0" w:firstRow="1" w:lastRow="0" w:firstColumn="1" w:lastColumn="0" w:noHBand="0" w:noVBand="1"/>
      </w:tblPr>
      <w:tblGrid>
        <w:gridCol w:w="2263"/>
        <w:gridCol w:w="6753"/>
      </w:tblGrid>
      <w:tr w:rsidR="003226E6" w:rsidRPr="003226E6" w14:paraId="7A45D079" w14:textId="77777777" w:rsidTr="00CC633F">
        <w:tc>
          <w:tcPr>
            <w:tcW w:w="9016" w:type="dxa"/>
            <w:gridSpan w:val="2"/>
            <w:shd w:val="clear" w:color="auto" w:fill="C00000"/>
          </w:tcPr>
          <w:p w14:paraId="3FDC1CB3" w14:textId="77777777" w:rsidR="003226E6" w:rsidRPr="003226E6" w:rsidRDefault="003226E6" w:rsidP="003226E6">
            <w:pPr>
              <w:spacing w:line="276" w:lineRule="auto"/>
              <w:jc w:val="center"/>
            </w:pPr>
            <w:r w:rsidRPr="003226E6">
              <w:t>Document Approval</w:t>
            </w:r>
          </w:p>
        </w:tc>
      </w:tr>
      <w:tr w:rsidR="003226E6" w:rsidRPr="003226E6" w14:paraId="009490F9" w14:textId="77777777" w:rsidTr="00CC633F">
        <w:tc>
          <w:tcPr>
            <w:tcW w:w="2263" w:type="dxa"/>
          </w:tcPr>
          <w:p w14:paraId="635B9CCE" w14:textId="77777777" w:rsidR="003226E6" w:rsidRPr="003226E6" w:rsidRDefault="003226E6" w:rsidP="003226E6">
            <w:pPr>
              <w:spacing w:line="276" w:lineRule="auto"/>
            </w:pPr>
            <w:r w:rsidRPr="003226E6">
              <w:t>Document Title</w:t>
            </w:r>
          </w:p>
        </w:tc>
        <w:tc>
          <w:tcPr>
            <w:tcW w:w="6753" w:type="dxa"/>
          </w:tcPr>
          <w:p w14:paraId="4C9B6593" w14:textId="5CBC159D" w:rsidR="003226E6" w:rsidRPr="003226E6" w:rsidRDefault="00A16C57" w:rsidP="003226E6">
            <w:pPr>
              <w:spacing w:line="276" w:lineRule="auto"/>
            </w:pPr>
            <w:r>
              <w:t>Apprenticeship Complaints and Compliments Policy</w:t>
            </w:r>
          </w:p>
        </w:tc>
      </w:tr>
      <w:tr w:rsidR="003226E6" w:rsidRPr="003226E6" w14:paraId="245D3ED5" w14:textId="77777777" w:rsidTr="00CC633F">
        <w:tc>
          <w:tcPr>
            <w:tcW w:w="2263" w:type="dxa"/>
          </w:tcPr>
          <w:p w14:paraId="5E8A4864" w14:textId="77777777" w:rsidR="003226E6" w:rsidRPr="003226E6" w:rsidRDefault="003226E6" w:rsidP="003226E6">
            <w:pPr>
              <w:spacing w:line="276" w:lineRule="auto"/>
            </w:pPr>
            <w:r w:rsidRPr="003226E6">
              <w:t>Version</w:t>
            </w:r>
          </w:p>
        </w:tc>
        <w:tc>
          <w:tcPr>
            <w:tcW w:w="6753" w:type="dxa"/>
          </w:tcPr>
          <w:p w14:paraId="7A081D69" w14:textId="33EF7EC1" w:rsidR="003226E6" w:rsidRPr="003226E6" w:rsidRDefault="003226E6" w:rsidP="003226E6">
            <w:pPr>
              <w:spacing w:line="276" w:lineRule="auto"/>
            </w:pPr>
            <w:r w:rsidRPr="003226E6">
              <w:t>V</w:t>
            </w:r>
            <w:r w:rsidR="00A16C57">
              <w:t>2</w:t>
            </w:r>
          </w:p>
        </w:tc>
      </w:tr>
      <w:tr w:rsidR="003226E6" w:rsidRPr="003226E6" w14:paraId="46578A41" w14:textId="77777777" w:rsidTr="00CC633F">
        <w:tc>
          <w:tcPr>
            <w:tcW w:w="2263" w:type="dxa"/>
          </w:tcPr>
          <w:p w14:paraId="28402442" w14:textId="77777777" w:rsidR="003226E6" w:rsidRPr="003226E6" w:rsidRDefault="003226E6" w:rsidP="003226E6">
            <w:pPr>
              <w:spacing w:line="276" w:lineRule="auto"/>
            </w:pPr>
            <w:r w:rsidRPr="003226E6">
              <w:t>Name of approver</w:t>
            </w:r>
          </w:p>
        </w:tc>
        <w:tc>
          <w:tcPr>
            <w:tcW w:w="6753" w:type="dxa"/>
          </w:tcPr>
          <w:p w14:paraId="5579BC6F" w14:textId="77777777" w:rsidR="003226E6" w:rsidRDefault="003226E6" w:rsidP="003226E6">
            <w:pPr>
              <w:spacing w:line="276" w:lineRule="auto"/>
            </w:pPr>
          </w:p>
          <w:p w14:paraId="1F98DCB3" w14:textId="2273F48E" w:rsidR="003464C5" w:rsidRPr="003226E6" w:rsidRDefault="003464C5" w:rsidP="003226E6">
            <w:pPr>
              <w:spacing w:line="276" w:lineRule="auto"/>
            </w:pPr>
          </w:p>
        </w:tc>
      </w:tr>
      <w:tr w:rsidR="003226E6" w:rsidRPr="003226E6" w14:paraId="1A9560FD" w14:textId="77777777" w:rsidTr="00CC633F">
        <w:tc>
          <w:tcPr>
            <w:tcW w:w="2263" w:type="dxa"/>
          </w:tcPr>
          <w:p w14:paraId="275FC78A" w14:textId="77777777" w:rsidR="003226E6" w:rsidRPr="003226E6" w:rsidRDefault="003226E6" w:rsidP="003226E6">
            <w:pPr>
              <w:spacing w:line="276" w:lineRule="auto"/>
            </w:pPr>
            <w:r w:rsidRPr="003226E6">
              <w:t>Date</w:t>
            </w:r>
          </w:p>
        </w:tc>
        <w:tc>
          <w:tcPr>
            <w:tcW w:w="6753" w:type="dxa"/>
          </w:tcPr>
          <w:p w14:paraId="2076D080" w14:textId="77777777" w:rsidR="003226E6" w:rsidRPr="003226E6" w:rsidRDefault="003226E6" w:rsidP="003226E6">
            <w:pPr>
              <w:spacing w:after="200" w:line="276" w:lineRule="auto"/>
            </w:pPr>
          </w:p>
          <w:p w14:paraId="09299066" w14:textId="77777777" w:rsidR="003226E6" w:rsidRPr="003226E6" w:rsidRDefault="003226E6" w:rsidP="003226E6">
            <w:pPr>
              <w:spacing w:line="276" w:lineRule="auto"/>
            </w:pPr>
          </w:p>
        </w:tc>
      </w:tr>
      <w:tr w:rsidR="003226E6" w:rsidRPr="003226E6" w14:paraId="0C8DED36" w14:textId="77777777" w:rsidTr="00CC633F">
        <w:tc>
          <w:tcPr>
            <w:tcW w:w="2263" w:type="dxa"/>
          </w:tcPr>
          <w:p w14:paraId="6FB68BC5" w14:textId="77777777" w:rsidR="003226E6" w:rsidRPr="003226E6" w:rsidRDefault="003226E6" w:rsidP="003226E6">
            <w:pPr>
              <w:spacing w:line="276" w:lineRule="auto"/>
            </w:pPr>
            <w:r w:rsidRPr="003226E6">
              <w:t>Signature</w:t>
            </w:r>
          </w:p>
        </w:tc>
        <w:tc>
          <w:tcPr>
            <w:tcW w:w="6753" w:type="dxa"/>
          </w:tcPr>
          <w:p w14:paraId="491CF7CE" w14:textId="77777777" w:rsidR="003226E6" w:rsidRPr="003226E6" w:rsidRDefault="003226E6" w:rsidP="003226E6">
            <w:pPr>
              <w:spacing w:after="200" w:line="276" w:lineRule="auto"/>
            </w:pPr>
          </w:p>
          <w:p w14:paraId="775B81C2" w14:textId="77777777" w:rsidR="003226E6" w:rsidRPr="003226E6" w:rsidRDefault="003226E6" w:rsidP="003226E6">
            <w:pPr>
              <w:spacing w:line="276" w:lineRule="auto"/>
            </w:pPr>
          </w:p>
        </w:tc>
      </w:tr>
    </w:tbl>
    <w:p w14:paraId="31422AE5" w14:textId="5274665C" w:rsidR="0014466F" w:rsidRDefault="0014466F" w:rsidP="007B0DD1">
      <w:pPr>
        <w:spacing w:after="0"/>
        <w:rPr>
          <w:sz w:val="10"/>
          <w:szCs w:val="10"/>
        </w:rPr>
      </w:pPr>
    </w:p>
    <w:p w14:paraId="5687C916" w14:textId="323A3FE3" w:rsidR="0014466F" w:rsidRDefault="0014466F" w:rsidP="007B0DD1">
      <w:pPr>
        <w:spacing w:after="0"/>
        <w:rPr>
          <w:sz w:val="10"/>
          <w:szCs w:val="10"/>
        </w:rPr>
      </w:pPr>
    </w:p>
    <w:p w14:paraId="7FB1BAB5" w14:textId="6054AA63" w:rsidR="0014466F" w:rsidRDefault="0014466F" w:rsidP="007B0DD1">
      <w:pPr>
        <w:spacing w:after="0"/>
        <w:rPr>
          <w:sz w:val="10"/>
          <w:szCs w:val="10"/>
        </w:rPr>
      </w:pPr>
    </w:p>
    <w:p w14:paraId="7591603A" w14:textId="7D8EF55D" w:rsidR="00FE7236" w:rsidRPr="00440DA1" w:rsidRDefault="6DE8A2D4" w:rsidP="6DE8A2D4">
      <w:pPr>
        <w:keepNext/>
        <w:pBdr>
          <w:top w:val="single" w:sz="4" w:space="1" w:color="auto"/>
          <w:left w:val="single" w:sz="4" w:space="4" w:color="auto"/>
          <w:bottom w:val="single" w:sz="4" w:space="1" w:color="auto"/>
          <w:right w:val="single" w:sz="4" w:space="4" w:color="auto"/>
        </w:pBdr>
        <w:shd w:val="clear" w:color="auto" w:fill="FF0000"/>
        <w:spacing w:after="240" w:line="240" w:lineRule="auto"/>
        <w:outlineLvl w:val="0"/>
        <w:rPr>
          <w:rFonts w:eastAsia="Times New Roman" w:cs="Times New Roman"/>
          <w:b/>
          <w:bCs/>
          <w:sz w:val="32"/>
          <w:szCs w:val="32"/>
          <w:lang w:eastAsia="en-GB"/>
        </w:rPr>
      </w:pPr>
      <w:r w:rsidRPr="6DE8A2D4">
        <w:rPr>
          <w:rFonts w:eastAsia="Times New Roman" w:cs="Times New Roman"/>
          <w:b/>
          <w:bCs/>
          <w:sz w:val="32"/>
          <w:szCs w:val="32"/>
          <w:lang w:eastAsia="en-GB"/>
        </w:rPr>
        <w:lastRenderedPageBreak/>
        <w:t>Policy Statement</w:t>
      </w:r>
    </w:p>
    <w:p w14:paraId="52A1A470" w14:textId="77777777" w:rsidR="009B4D81" w:rsidRPr="009B4D81" w:rsidRDefault="009B4D81" w:rsidP="00B91F10">
      <w:pPr>
        <w:jc w:val="both"/>
        <w:rPr>
          <w:rFonts w:cstheme="minorHAnsi"/>
        </w:rPr>
      </w:pPr>
      <w:r w:rsidRPr="009B4D81">
        <w:rPr>
          <w:rFonts w:cstheme="minorHAnsi"/>
        </w:rPr>
        <w:t xml:space="preserve">The Learning Experience Team welcome feedback and take all complaints seriously, whilst also valuing compliments. We will act appropriately whenever complaints are received. The Learning Experience Team takes the view that a complaint is an opportunity to improve our level of service. </w:t>
      </w:r>
    </w:p>
    <w:p w14:paraId="6D731046" w14:textId="6E092682" w:rsidR="009B4D81" w:rsidRPr="009B4D81" w:rsidRDefault="009B4D81" w:rsidP="00B91F10">
      <w:pPr>
        <w:jc w:val="both"/>
        <w:rPr>
          <w:rFonts w:cstheme="minorHAnsi"/>
        </w:rPr>
      </w:pPr>
      <w:r w:rsidRPr="009B4D81">
        <w:rPr>
          <w:rFonts w:cstheme="minorHAnsi"/>
        </w:rPr>
        <w:t xml:space="preserve">When a complaint or compliment is </w:t>
      </w:r>
      <w:r w:rsidR="007936A8" w:rsidRPr="009B4D81">
        <w:rPr>
          <w:rFonts w:cstheme="minorHAnsi"/>
        </w:rPr>
        <w:t>received,</w:t>
      </w:r>
      <w:r w:rsidRPr="009B4D81">
        <w:rPr>
          <w:rFonts w:cstheme="minorHAnsi"/>
        </w:rPr>
        <w:t xml:space="preserve"> it is forwarded to the Apprenticeship Quality Manager for recording and disseminating as appropriate.  </w:t>
      </w:r>
    </w:p>
    <w:p w14:paraId="7B60B6DC" w14:textId="0C1274C4" w:rsidR="009B4D81" w:rsidRPr="009B4D81" w:rsidRDefault="009B4D81" w:rsidP="00513038">
      <w:pPr>
        <w:spacing w:after="0"/>
        <w:jc w:val="both"/>
        <w:rPr>
          <w:rFonts w:cstheme="minorHAnsi"/>
        </w:rPr>
      </w:pPr>
      <w:r w:rsidRPr="009B4D81">
        <w:rPr>
          <w:rFonts w:cstheme="minorHAnsi"/>
        </w:rPr>
        <w:t>The Learning Experience Team categorises complaints as informal or formal.</w:t>
      </w:r>
      <w:r w:rsidR="009A3B4E">
        <w:rPr>
          <w:rFonts w:cstheme="minorHAnsi"/>
        </w:rPr>
        <w:t xml:space="preserve"> </w:t>
      </w:r>
      <w:r w:rsidRPr="009B4D81">
        <w:rPr>
          <w:rFonts w:cstheme="minorHAnsi"/>
        </w:rPr>
        <w:t>Complaints may be raised informally (</w:t>
      </w:r>
      <w:r w:rsidR="00B91F10" w:rsidRPr="009B4D81">
        <w:rPr>
          <w:rFonts w:cstheme="minorHAnsi"/>
        </w:rPr>
        <w:t>i.e.,</w:t>
      </w:r>
      <w:r w:rsidRPr="009B4D81">
        <w:rPr>
          <w:rFonts w:cstheme="minorHAnsi"/>
        </w:rPr>
        <w:t xml:space="preserve"> in </w:t>
      </w:r>
      <w:r w:rsidR="00B91F10" w:rsidRPr="009B4D81">
        <w:rPr>
          <w:rFonts w:cstheme="minorHAnsi"/>
        </w:rPr>
        <w:t>day-to-day</w:t>
      </w:r>
      <w:r w:rsidRPr="009B4D81">
        <w:rPr>
          <w:rFonts w:cstheme="minorHAnsi"/>
        </w:rPr>
        <w:t xml:space="preserve"> conversation with staff) which should then be dealt with immediately to prevent any escalation of dissatisfaction. However, where this is not possible, our escalation process will look to resolve complaints to a satisfactory outcome.</w:t>
      </w:r>
    </w:p>
    <w:p w14:paraId="5B29CF3B" w14:textId="0E1F95F8" w:rsidR="009B4D81" w:rsidRPr="009B4D81" w:rsidRDefault="009B4D81" w:rsidP="00513038">
      <w:pPr>
        <w:spacing w:after="0"/>
        <w:jc w:val="both"/>
        <w:rPr>
          <w:rFonts w:cstheme="minorHAnsi"/>
        </w:rPr>
      </w:pPr>
      <w:r w:rsidRPr="009B4D81">
        <w:rPr>
          <w:rFonts w:cstheme="minorHAnsi"/>
        </w:rPr>
        <w:t xml:space="preserve"> </w:t>
      </w:r>
    </w:p>
    <w:p w14:paraId="33C9F1DB" w14:textId="10B48240" w:rsidR="00FE7236" w:rsidRPr="00440DA1" w:rsidRDefault="6DE8A2D4" w:rsidP="6DE8A2D4">
      <w:pPr>
        <w:keepNext/>
        <w:pBdr>
          <w:top w:val="single" w:sz="4" w:space="1" w:color="auto"/>
          <w:left w:val="single" w:sz="4" w:space="4" w:color="auto"/>
          <w:bottom w:val="single" w:sz="4" w:space="1" w:color="auto"/>
          <w:right w:val="single" w:sz="4" w:space="4" w:color="auto"/>
        </w:pBdr>
        <w:shd w:val="clear" w:color="auto" w:fill="FF0000"/>
        <w:spacing w:after="0" w:line="240" w:lineRule="auto"/>
        <w:jc w:val="both"/>
        <w:outlineLvl w:val="0"/>
        <w:rPr>
          <w:rFonts w:eastAsia="Times New Roman" w:cs="Times New Roman"/>
          <w:b/>
          <w:bCs/>
          <w:sz w:val="32"/>
          <w:szCs w:val="32"/>
          <w:lang w:eastAsia="en-GB"/>
        </w:rPr>
      </w:pPr>
      <w:r w:rsidRPr="6DE8A2D4">
        <w:rPr>
          <w:rFonts w:eastAsia="Times New Roman" w:cs="Times New Roman"/>
          <w:b/>
          <w:bCs/>
          <w:sz w:val="32"/>
          <w:szCs w:val="32"/>
          <w:lang w:eastAsia="en-GB"/>
        </w:rPr>
        <w:t>Responsibility</w:t>
      </w:r>
    </w:p>
    <w:p w14:paraId="7217E844" w14:textId="77777777" w:rsidR="00D776D8" w:rsidRDefault="00D776D8" w:rsidP="00513038">
      <w:pPr>
        <w:spacing w:after="0"/>
        <w:jc w:val="both"/>
        <w:rPr>
          <w:rFonts w:cstheme="minorHAnsi"/>
        </w:rPr>
      </w:pPr>
    </w:p>
    <w:p w14:paraId="2D411566" w14:textId="7D8F00A0" w:rsidR="0020106E" w:rsidRDefault="009B4D81" w:rsidP="00513038">
      <w:pPr>
        <w:spacing w:after="0"/>
        <w:jc w:val="both"/>
        <w:rPr>
          <w:rFonts w:cstheme="minorHAnsi"/>
        </w:rPr>
      </w:pPr>
      <w:r w:rsidRPr="009B4D81">
        <w:rPr>
          <w:rFonts w:cstheme="minorHAnsi"/>
        </w:rPr>
        <w:t>This policy is owned by the Head of Learning Experience, supported by the Apprenticeship Quality Manager. Updates are completed annually or if any</w:t>
      </w:r>
      <w:r w:rsidR="009A3B4E">
        <w:rPr>
          <w:rFonts w:cstheme="minorHAnsi"/>
        </w:rPr>
        <w:t xml:space="preserve"> </w:t>
      </w:r>
      <w:r w:rsidRPr="009B4D81">
        <w:rPr>
          <w:rFonts w:cstheme="minorHAnsi"/>
        </w:rPr>
        <w:t xml:space="preserve">changes </w:t>
      </w:r>
      <w:r w:rsidR="009A3B4E">
        <w:rPr>
          <w:rFonts w:cstheme="minorHAnsi"/>
        </w:rPr>
        <w:t xml:space="preserve">are made </w:t>
      </w:r>
      <w:r w:rsidRPr="009B4D81">
        <w:rPr>
          <w:rFonts w:cstheme="minorHAnsi"/>
        </w:rPr>
        <w:t>by the AQM</w:t>
      </w:r>
      <w:r w:rsidR="009A3B4E">
        <w:rPr>
          <w:rFonts w:cstheme="minorHAnsi"/>
        </w:rPr>
        <w:t xml:space="preserve">. </w:t>
      </w:r>
      <w:r w:rsidRPr="009B4D81">
        <w:rPr>
          <w:rFonts w:cstheme="minorHAnsi"/>
        </w:rPr>
        <w:t>Updates and content are reviewed by the HoLE</w:t>
      </w:r>
      <w:r w:rsidR="009A3B4E">
        <w:rPr>
          <w:rFonts w:cstheme="minorHAnsi"/>
        </w:rPr>
        <w:t xml:space="preserve">. </w:t>
      </w:r>
      <w:r w:rsidRPr="009B4D81">
        <w:rPr>
          <w:rFonts w:cstheme="minorHAnsi"/>
        </w:rPr>
        <w:t xml:space="preserve">It is the responsibility of all members of the Learning Experience Team to be aware of this policy and adhere to its content. </w:t>
      </w:r>
    </w:p>
    <w:p w14:paraId="5803BE86" w14:textId="77777777" w:rsidR="0020106E" w:rsidRPr="009B4D81" w:rsidRDefault="0020106E" w:rsidP="0020106E">
      <w:pPr>
        <w:spacing w:after="0"/>
        <w:jc w:val="both"/>
        <w:rPr>
          <w:rFonts w:cstheme="minorHAnsi"/>
        </w:rPr>
      </w:pPr>
    </w:p>
    <w:p w14:paraId="4C2C72D3" w14:textId="28D4F67C" w:rsidR="00FE7236" w:rsidRPr="00440DA1" w:rsidRDefault="6DE8A2D4" w:rsidP="6DE8A2D4">
      <w:pPr>
        <w:keepNext/>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eastAsia="Times New Roman" w:cs="Times New Roman"/>
          <w:b/>
          <w:bCs/>
          <w:sz w:val="32"/>
          <w:szCs w:val="32"/>
          <w:lang w:eastAsia="en-GB"/>
        </w:rPr>
      </w:pPr>
      <w:r w:rsidRPr="6DE8A2D4">
        <w:rPr>
          <w:rFonts w:eastAsia="Times New Roman" w:cs="Times New Roman"/>
          <w:b/>
          <w:bCs/>
          <w:sz w:val="32"/>
          <w:szCs w:val="32"/>
          <w:lang w:eastAsia="en-GB"/>
        </w:rPr>
        <w:t>Scope and Definition</w:t>
      </w:r>
    </w:p>
    <w:p w14:paraId="135997E8" w14:textId="77777777" w:rsidR="00F55E41" w:rsidRDefault="00F55E41" w:rsidP="0020106E">
      <w:pPr>
        <w:spacing w:after="0"/>
        <w:jc w:val="both"/>
        <w:rPr>
          <w:rFonts w:cstheme="minorHAnsi"/>
        </w:rPr>
      </w:pPr>
    </w:p>
    <w:p w14:paraId="07491E1E" w14:textId="172568B6" w:rsidR="00F55E41" w:rsidRDefault="002F0375" w:rsidP="0020106E">
      <w:pPr>
        <w:spacing w:after="0"/>
        <w:jc w:val="both"/>
        <w:rPr>
          <w:rFonts w:cstheme="minorHAnsi"/>
        </w:rPr>
      </w:pPr>
      <w:r>
        <w:rPr>
          <w:rFonts w:cstheme="minorHAnsi"/>
        </w:rPr>
        <w:t>Our</w:t>
      </w:r>
      <w:r w:rsidRPr="009B4D81">
        <w:rPr>
          <w:rFonts w:cstheme="minorHAnsi"/>
        </w:rPr>
        <w:t xml:space="preserve"> </w:t>
      </w:r>
      <w:r>
        <w:rPr>
          <w:rFonts w:cstheme="minorHAnsi"/>
        </w:rPr>
        <w:t>c</w:t>
      </w:r>
      <w:r w:rsidRPr="009B4D81">
        <w:rPr>
          <w:rFonts w:cstheme="minorHAnsi"/>
        </w:rPr>
        <w:t xml:space="preserve">omplaints and </w:t>
      </w:r>
      <w:r>
        <w:rPr>
          <w:rFonts w:cstheme="minorHAnsi"/>
        </w:rPr>
        <w:t>c</w:t>
      </w:r>
      <w:r w:rsidRPr="009B4D81">
        <w:rPr>
          <w:rFonts w:cstheme="minorHAnsi"/>
        </w:rPr>
        <w:t xml:space="preserve">omplements </w:t>
      </w:r>
      <w:r>
        <w:rPr>
          <w:rFonts w:cstheme="minorHAnsi"/>
        </w:rPr>
        <w:t>policy</w:t>
      </w:r>
      <w:r w:rsidRPr="009B4D81">
        <w:rPr>
          <w:rFonts w:cstheme="minorHAnsi"/>
        </w:rPr>
        <w:t>, along with our library of LNER Learner policies and procedures, set</w:t>
      </w:r>
      <w:r>
        <w:rPr>
          <w:rFonts w:cstheme="minorHAnsi"/>
        </w:rPr>
        <w:t>s</w:t>
      </w:r>
      <w:r w:rsidRPr="009B4D81">
        <w:rPr>
          <w:rFonts w:cstheme="minorHAnsi"/>
        </w:rPr>
        <w:t xml:space="preserve"> out the principles and requirements by which LNER will enhance learning through apprenticeships/Learning Programmes. The Policy applies to all LNER Apprentices/Learners in connection with the training, development and support they receive during their apprenticeship/learning programme. </w:t>
      </w:r>
    </w:p>
    <w:p w14:paraId="11720247" w14:textId="77777777" w:rsidR="00F55E41" w:rsidRDefault="00F55E41" w:rsidP="0020106E">
      <w:pPr>
        <w:spacing w:after="0"/>
        <w:jc w:val="both"/>
        <w:rPr>
          <w:rFonts w:cstheme="minorHAnsi"/>
        </w:rPr>
      </w:pPr>
    </w:p>
    <w:p w14:paraId="0CC9B910" w14:textId="6F255C0C" w:rsidR="009B4D81" w:rsidRPr="009B4D81" w:rsidRDefault="009B4D81" w:rsidP="0020106E">
      <w:pPr>
        <w:spacing w:after="0"/>
        <w:jc w:val="both"/>
        <w:rPr>
          <w:rFonts w:cstheme="minorHAnsi"/>
        </w:rPr>
      </w:pPr>
      <w:r w:rsidRPr="009B4D81">
        <w:rPr>
          <w:rFonts w:cstheme="minorHAnsi"/>
        </w:rPr>
        <w:t xml:space="preserve">A complaint is an objection to something that is unfair, unacceptable, or otherwise not up to normal standards. While we strive to work to the best of our abilities it is accepted that at times there </w:t>
      </w:r>
      <w:r w:rsidR="009A3B4E" w:rsidRPr="009B4D81">
        <w:rPr>
          <w:rFonts w:cstheme="minorHAnsi"/>
        </w:rPr>
        <w:t>may</w:t>
      </w:r>
      <w:r w:rsidRPr="009B4D81">
        <w:rPr>
          <w:rFonts w:cstheme="minorHAnsi"/>
        </w:rPr>
        <w:t xml:space="preserve"> be occasion where our delivery falls below the level of standard expected.</w:t>
      </w:r>
    </w:p>
    <w:p w14:paraId="232137C8" w14:textId="77777777" w:rsidR="002F0375" w:rsidRDefault="002F0375" w:rsidP="00513038">
      <w:pPr>
        <w:spacing w:after="0"/>
        <w:jc w:val="both"/>
        <w:rPr>
          <w:rFonts w:cstheme="minorHAnsi"/>
        </w:rPr>
      </w:pPr>
    </w:p>
    <w:p w14:paraId="695F3A81" w14:textId="0792BB1F" w:rsidR="009B4D81" w:rsidRDefault="009B4D81" w:rsidP="00513038">
      <w:pPr>
        <w:spacing w:after="0"/>
        <w:jc w:val="both"/>
        <w:rPr>
          <w:rFonts w:cstheme="minorHAnsi"/>
        </w:rPr>
      </w:pPr>
      <w:r w:rsidRPr="009B4D81">
        <w:rPr>
          <w:rFonts w:cstheme="minorHAnsi"/>
        </w:rPr>
        <w:t>Concerns about issues not connected with the apprenticeship/learning programme should be raised using LNER’s established mechanisms including but not limited to: Close Call, Grievance, Bullying and Harassment, and Whistleblowing.</w:t>
      </w:r>
    </w:p>
    <w:p w14:paraId="665FA154" w14:textId="77777777" w:rsidR="0020106E" w:rsidRPr="009B4D81" w:rsidRDefault="0020106E" w:rsidP="00513038">
      <w:pPr>
        <w:spacing w:after="0"/>
        <w:jc w:val="both"/>
        <w:rPr>
          <w:rFonts w:cstheme="minorHAnsi"/>
        </w:rPr>
      </w:pPr>
    </w:p>
    <w:p w14:paraId="24C0ECF4" w14:textId="4E1EC242" w:rsidR="00F708DF" w:rsidRPr="00440DA1" w:rsidRDefault="6DE8A2D4" w:rsidP="6DE8A2D4">
      <w:pPr>
        <w:keepNext/>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eastAsia="Times New Roman" w:cs="Times New Roman"/>
          <w:b/>
          <w:bCs/>
          <w:sz w:val="32"/>
          <w:szCs w:val="32"/>
          <w:lang w:eastAsia="en-GB"/>
        </w:rPr>
      </w:pPr>
      <w:r w:rsidRPr="6DE8A2D4">
        <w:rPr>
          <w:rFonts w:eastAsia="Times New Roman" w:cs="Times New Roman"/>
          <w:b/>
          <w:bCs/>
          <w:sz w:val="32"/>
          <w:szCs w:val="32"/>
          <w:lang w:eastAsia="en-GB"/>
        </w:rPr>
        <w:t>Making a Complaint</w:t>
      </w:r>
    </w:p>
    <w:p w14:paraId="36E02CFF" w14:textId="77777777" w:rsidR="00D776D8" w:rsidRDefault="00D776D8" w:rsidP="00D776D8">
      <w:pPr>
        <w:spacing w:after="0" w:line="264" w:lineRule="auto"/>
        <w:jc w:val="both"/>
        <w:rPr>
          <w:rFonts w:cstheme="minorHAnsi"/>
        </w:rPr>
      </w:pPr>
    </w:p>
    <w:p w14:paraId="0E293434" w14:textId="56196D06" w:rsidR="009B4D81" w:rsidRPr="009B4D81" w:rsidRDefault="009B4D81" w:rsidP="00395B09">
      <w:pPr>
        <w:spacing w:after="0" w:line="264" w:lineRule="auto"/>
        <w:jc w:val="both"/>
        <w:rPr>
          <w:rFonts w:cstheme="minorHAnsi"/>
        </w:rPr>
      </w:pPr>
      <w:r w:rsidRPr="009B4D81">
        <w:rPr>
          <w:rFonts w:cstheme="minorHAnsi"/>
        </w:rPr>
        <w:t xml:space="preserve">Ordinarily, anyone wishing to make a complaint should complete a Complaints Form (see page 4). However, it is recognised that it is not always possible to do this and therefore a letter, email, or telephone complaint will suffice addressed to the Apprenticeship Quality Manager who will acknowledge receipt of the complaint within three working days. The AQM will liaise with the Head of Learning Experience (or in their absence a member of the People Leadership Team (PLT)) who will direct the complaint to the most appropriate manager to investigate. The investigating manager will respond directly to the complainant. </w:t>
      </w:r>
    </w:p>
    <w:p w14:paraId="52D6181F" w14:textId="0C92F050" w:rsidR="009B4D81" w:rsidRPr="009B4D81" w:rsidRDefault="009B4D81" w:rsidP="00F708DF">
      <w:pPr>
        <w:jc w:val="both"/>
        <w:rPr>
          <w:rFonts w:cstheme="minorHAnsi"/>
        </w:rPr>
      </w:pPr>
      <w:r w:rsidRPr="009B4D81">
        <w:rPr>
          <w:rFonts w:cstheme="minorHAnsi"/>
        </w:rPr>
        <w:lastRenderedPageBreak/>
        <w:t xml:space="preserve">Once an investigation is initiated, it should be completed and reported upon within fifteen working days. If that cannot happen, for whatever reason, it is the responsibility of the investigating manager to keep the complainant informed as to the reasons why and the anticipated conclusion date. All complainants will receive a written response outlining the actions taken to resolve it and detailing any mitigating circumstances arising from the investigation. Complainants will be made aware of the appeal procedure at this stage. </w:t>
      </w:r>
    </w:p>
    <w:p w14:paraId="0AB216A6" w14:textId="06426B82" w:rsidR="009B4D81" w:rsidRPr="009B4D81" w:rsidRDefault="009B4D81" w:rsidP="00F708DF">
      <w:pPr>
        <w:jc w:val="both"/>
        <w:rPr>
          <w:rFonts w:cstheme="minorHAnsi"/>
        </w:rPr>
      </w:pPr>
      <w:r w:rsidRPr="009B4D81">
        <w:rPr>
          <w:rFonts w:cstheme="minorHAnsi"/>
        </w:rPr>
        <w:t>An informal complaint may mean that no further action will need to be taken, but the complaint will be recorded, and a copy forwarded to the relevant Manager for information. In all cases, the complainant will be made aware that if they want a resolution to their complaint, then they must follow the procedure for a formal complaint as set out below. If a pattern of a particular type of informal complaint begins to emerge, the Head of Learning Experience may initiate an investigation.</w:t>
      </w:r>
    </w:p>
    <w:p w14:paraId="544487E2" w14:textId="4BA4997B" w:rsidR="009B4D81" w:rsidRPr="009B4D81" w:rsidRDefault="009B4D81" w:rsidP="00513038">
      <w:pPr>
        <w:jc w:val="both"/>
        <w:rPr>
          <w:rFonts w:cstheme="minorHAnsi"/>
        </w:rPr>
      </w:pPr>
      <w:r w:rsidRPr="009B4D81">
        <w:rPr>
          <w:rFonts w:cstheme="minorHAnsi"/>
        </w:rPr>
        <w:t xml:space="preserve">Formal complaints will be investigated by an appropriate manager.  The </w:t>
      </w:r>
      <w:r w:rsidR="002F0375">
        <w:rPr>
          <w:rFonts w:cstheme="minorHAnsi"/>
        </w:rPr>
        <w:t>c</w:t>
      </w:r>
      <w:r w:rsidRPr="009B4D81">
        <w:rPr>
          <w:rFonts w:cstheme="minorHAnsi"/>
        </w:rPr>
        <w:t xml:space="preserve">omplaints and </w:t>
      </w:r>
      <w:r w:rsidR="002F0375">
        <w:rPr>
          <w:rFonts w:cstheme="minorHAnsi"/>
        </w:rPr>
        <w:t>c</w:t>
      </w:r>
      <w:r w:rsidRPr="009B4D81">
        <w:rPr>
          <w:rFonts w:cstheme="minorHAnsi"/>
        </w:rPr>
        <w:t xml:space="preserve">ompliments </w:t>
      </w:r>
      <w:r w:rsidR="002F0375">
        <w:rPr>
          <w:rFonts w:cstheme="minorHAnsi"/>
        </w:rPr>
        <w:t>policy</w:t>
      </w:r>
      <w:r w:rsidRPr="009B4D81">
        <w:rPr>
          <w:rFonts w:cstheme="minorHAnsi"/>
        </w:rPr>
        <w:t xml:space="preserve"> does not apply to appeals against an assessment decision relating to a qualification, award, progression on a programme of study or operational competency assessment.  Further information about appeals against assessment decisions will be provided on request.</w:t>
      </w:r>
    </w:p>
    <w:p w14:paraId="0F10CB41" w14:textId="6191AC7C" w:rsidR="00F708DF" w:rsidRPr="00440DA1" w:rsidRDefault="6DE8A2D4" w:rsidP="6DE8A2D4">
      <w:pPr>
        <w:keepNext/>
        <w:pBdr>
          <w:top w:val="single" w:sz="4" w:space="1" w:color="auto"/>
          <w:left w:val="single" w:sz="4" w:space="4" w:color="auto"/>
          <w:bottom w:val="single" w:sz="4" w:space="1" w:color="auto"/>
          <w:right w:val="single" w:sz="4" w:space="4" w:color="auto"/>
        </w:pBdr>
        <w:shd w:val="clear" w:color="auto" w:fill="FF0000"/>
        <w:spacing w:after="240" w:line="240" w:lineRule="auto"/>
        <w:outlineLvl w:val="0"/>
        <w:rPr>
          <w:rFonts w:eastAsia="Times New Roman" w:cs="Times New Roman"/>
          <w:b/>
          <w:bCs/>
          <w:sz w:val="32"/>
          <w:szCs w:val="32"/>
          <w:lang w:eastAsia="en-GB"/>
        </w:rPr>
      </w:pPr>
      <w:r w:rsidRPr="6DE8A2D4">
        <w:rPr>
          <w:rFonts w:eastAsia="Times New Roman" w:cs="Times New Roman"/>
          <w:b/>
          <w:bCs/>
          <w:sz w:val="32"/>
          <w:szCs w:val="32"/>
          <w:lang w:eastAsia="en-GB"/>
        </w:rPr>
        <w:t>Confidentiality and Safeguarding</w:t>
      </w:r>
    </w:p>
    <w:p w14:paraId="4425EA78" w14:textId="6CFABE6D" w:rsidR="009B4D81" w:rsidRPr="009B4D81" w:rsidRDefault="6DE8A2D4" w:rsidP="6DE8A2D4">
      <w:pPr>
        <w:jc w:val="both"/>
      </w:pPr>
      <w:r w:rsidRPr="6DE8A2D4">
        <w:t>All complaints will be treated with due sensitivity and confidentiality, without undue fear of reprisal or repercussion, and access will be provided on a ‘need to know’ basis. We will work to instil a culture through which learners and employers feel confident to make a complaint where they have any perceived grievance. By submitting a letter of complaint, the complainant is agreeing that the company can share details of the complaint, where necessary, to facilitate its resolution.</w:t>
      </w:r>
    </w:p>
    <w:p w14:paraId="13638D56" w14:textId="59C00E01" w:rsidR="009B4D81" w:rsidRPr="009B4D81" w:rsidRDefault="009B4D81" w:rsidP="00F708DF">
      <w:pPr>
        <w:jc w:val="both"/>
        <w:rPr>
          <w:rFonts w:cstheme="minorHAnsi"/>
        </w:rPr>
      </w:pPr>
      <w:r w:rsidRPr="009B4D81">
        <w:rPr>
          <w:rFonts w:cstheme="minorHAnsi"/>
        </w:rPr>
        <w:t>A copy of the complaint will be circulated to the individual(s) who are subject to the complaint only</w:t>
      </w:r>
      <w:r>
        <w:rPr>
          <w:rFonts w:cstheme="minorHAnsi"/>
        </w:rPr>
        <w:t xml:space="preserve"> </w:t>
      </w:r>
      <w:r w:rsidRPr="009B4D81">
        <w:rPr>
          <w:rFonts w:cstheme="minorHAnsi"/>
        </w:rPr>
        <w:t>where appropriate as part of the complaint investigation</w:t>
      </w:r>
      <w:r w:rsidR="00491F12">
        <w:rPr>
          <w:rFonts w:cstheme="minorHAnsi"/>
        </w:rPr>
        <w:t xml:space="preserve">. </w:t>
      </w:r>
      <w:r w:rsidRPr="009B4D81">
        <w:rPr>
          <w:rFonts w:cstheme="minorHAnsi"/>
        </w:rPr>
        <w:t>Where the complaint proceeds to appeal stage, documentation relating to the complaint will be</w:t>
      </w:r>
      <w:r w:rsidR="007012EA">
        <w:rPr>
          <w:rFonts w:cstheme="minorHAnsi"/>
        </w:rPr>
        <w:t xml:space="preserve"> </w:t>
      </w:r>
      <w:r w:rsidRPr="009B4D81">
        <w:rPr>
          <w:rFonts w:cstheme="minorHAnsi"/>
        </w:rPr>
        <w:t>circulated to those involved in the process of appeal. Where the complaint is about a member of staff the concern will be passed to the Company’s Human</w:t>
      </w:r>
      <w:r>
        <w:rPr>
          <w:rFonts w:cstheme="minorHAnsi"/>
        </w:rPr>
        <w:t xml:space="preserve"> </w:t>
      </w:r>
      <w:r w:rsidRPr="009B4D81">
        <w:rPr>
          <w:rFonts w:cstheme="minorHAnsi"/>
        </w:rPr>
        <w:t xml:space="preserve">Resources department on receipt. If the complaint is taken by </w:t>
      </w:r>
      <w:r w:rsidR="00F708DF" w:rsidRPr="009B4D81">
        <w:rPr>
          <w:rFonts w:cstheme="minorHAnsi"/>
        </w:rPr>
        <w:t>them,</w:t>
      </w:r>
      <w:r w:rsidRPr="009B4D81">
        <w:rPr>
          <w:rFonts w:cstheme="minorHAnsi"/>
        </w:rPr>
        <w:t xml:space="preserve"> we will write out to inform you of</w:t>
      </w:r>
      <w:r>
        <w:rPr>
          <w:rFonts w:cstheme="minorHAnsi"/>
        </w:rPr>
        <w:t xml:space="preserve"> </w:t>
      </w:r>
      <w:r w:rsidRPr="009B4D81">
        <w:rPr>
          <w:rFonts w:cstheme="minorHAnsi"/>
        </w:rPr>
        <w:t>this, but no further information will be provided on any outcome found.</w:t>
      </w:r>
    </w:p>
    <w:p w14:paraId="650581A5" w14:textId="29EBB8D6" w:rsidR="003E0645" w:rsidRDefault="009B4D81" w:rsidP="00F708DF">
      <w:pPr>
        <w:jc w:val="both"/>
        <w:rPr>
          <w:rFonts w:cstheme="minorHAnsi"/>
        </w:rPr>
      </w:pPr>
      <w:r w:rsidRPr="009B4D81">
        <w:rPr>
          <w:rFonts w:cstheme="minorHAnsi"/>
        </w:rPr>
        <w:t xml:space="preserve">All material content related to a complaint will be stored in line with </w:t>
      </w:r>
      <w:r w:rsidR="00783E32">
        <w:rPr>
          <w:rFonts w:cstheme="minorHAnsi"/>
        </w:rPr>
        <w:t>the General Data Protection Regulation (GDPR) 2016/67</w:t>
      </w:r>
      <w:r w:rsidR="00B85A4C">
        <w:rPr>
          <w:rFonts w:cstheme="minorHAnsi"/>
        </w:rPr>
        <w:t>9</w:t>
      </w:r>
      <w:r w:rsidRPr="009B4D81">
        <w:rPr>
          <w:rFonts w:cstheme="minorHAnsi"/>
        </w:rPr>
        <w:t>, with no threats to misuse</w:t>
      </w:r>
      <w:r w:rsidR="00B85A4C">
        <w:rPr>
          <w:rFonts w:cstheme="minorHAnsi"/>
        </w:rPr>
        <w:t xml:space="preserve"> </w:t>
      </w:r>
      <w:r w:rsidRPr="009B4D81">
        <w:rPr>
          <w:rFonts w:cstheme="minorHAnsi"/>
        </w:rPr>
        <w:t>or use for purposes other than those outlined in the initial complaint.</w:t>
      </w:r>
      <w:r w:rsidR="0030656D">
        <w:rPr>
          <w:rFonts w:cstheme="minorHAnsi"/>
        </w:rPr>
        <w:t xml:space="preserve"> </w:t>
      </w:r>
      <w:r w:rsidR="0030656D" w:rsidRPr="00401893">
        <w:rPr>
          <w:color w:val="000000" w:themeColor="text1"/>
        </w:rPr>
        <w:t>Any data held or processed will only be used for the purpose of dealing with complaints and for monitoring and will be deleted/destroyed once the complaint is resolved.</w:t>
      </w:r>
    </w:p>
    <w:p w14:paraId="1FB036FD" w14:textId="4B5F7933" w:rsidR="00F708DF" w:rsidRPr="00440DA1" w:rsidRDefault="6DE8A2D4" w:rsidP="6DE8A2D4">
      <w:pPr>
        <w:keepNext/>
        <w:pBdr>
          <w:top w:val="single" w:sz="4" w:space="1" w:color="auto"/>
          <w:left w:val="single" w:sz="4" w:space="4" w:color="auto"/>
          <w:bottom w:val="single" w:sz="4" w:space="1" w:color="auto"/>
          <w:right w:val="single" w:sz="4" w:space="4" w:color="auto"/>
        </w:pBdr>
        <w:shd w:val="clear" w:color="auto" w:fill="FF0000"/>
        <w:spacing w:after="240" w:line="240" w:lineRule="auto"/>
        <w:outlineLvl w:val="0"/>
        <w:rPr>
          <w:rFonts w:eastAsia="Times New Roman" w:cs="Times New Roman"/>
          <w:b/>
          <w:bCs/>
          <w:sz w:val="32"/>
          <w:szCs w:val="32"/>
          <w:lang w:eastAsia="en-GB"/>
        </w:rPr>
      </w:pPr>
      <w:bookmarkStart w:id="0" w:name="_Toc447539155"/>
      <w:r w:rsidRPr="6DE8A2D4">
        <w:rPr>
          <w:rFonts w:eastAsia="Times New Roman" w:cs="Times New Roman"/>
          <w:b/>
          <w:bCs/>
          <w:sz w:val="32"/>
          <w:szCs w:val="32"/>
          <w:lang w:eastAsia="en-GB"/>
        </w:rPr>
        <w:t>A</w:t>
      </w:r>
      <w:bookmarkEnd w:id="0"/>
      <w:r w:rsidRPr="6DE8A2D4">
        <w:rPr>
          <w:rFonts w:eastAsia="Times New Roman" w:cs="Times New Roman"/>
          <w:b/>
          <w:bCs/>
          <w:sz w:val="32"/>
          <w:szCs w:val="32"/>
          <w:lang w:eastAsia="en-GB"/>
        </w:rPr>
        <w:t>ppealing the Outcome of a Complaint</w:t>
      </w:r>
    </w:p>
    <w:p w14:paraId="69C1955A" w14:textId="0B20C377" w:rsidR="009B4D81" w:rsidRPr="009B4D81" w:rsidRDefault="009B4D81" w:rsidP="00F708DF">
      <w:pPr>
        <w:jc w:val="both"/>
        <w:rPr>
          <w:rFonts w:cstheme="minorHAnsi"/>
        </w:rPr>
      </w:pPr>
      <w:r w:rsidRPr="009B4D81">
        <w:rPr>
          <w:rFonts w:cstheme="minorHAnsi"/>
        </w:rPr>
        <w:t xml:space="preserve">The complainant can appeal against the outcome of the investigation. This must be in writing and received by the Head of Learning Experience within ten working days from the date of the written response sent regarding the outcomes of the complaint. The Head of Learning Experience will then investigate the circumstances surrounding the initial investigation or assign a new investigating (appeal) manager to do this. </w:t>
      </w:r>
    </w:p>
    <w:p w14:paraId="7DCB798A" w14:textId="23F1B7B1" w:rsidR="009B4D81" w:rsidRPr="009B4D81" w:rsidRDefault="009B4D81" w:rsidP="00F708DF">
      <w:pPr>
        <w:jc w:val="both"/>
        <w:rPr>
          <w:rFonts w:cstheme="minorHAnsi"/>
        </w:rPr>
      </w:pPr>
      <w:r w:rsidRPr="009B4D81">
        <w:rPr>
          <w:rFonts w:cstheme="minorHAnsi"/>
        </w:rPr>
        <w:t xml:space="preserve">Complainants may be invited to a meeting to consider the appeal, and this will ordinarily take place within fifteen working days of the Head of Learning Experience receiving a written notice to appeal. Where it is not possible to hold such a meeting within this timescale, they will be kept informed and the manager considering the appeal may do this through a telephone conversation. </w:t>
      </w:r>
    </w:p>
    <w:p w14:paraId="2DBD1845" w14:textId="4A51AD49" w:rsidR="009B4D81" w:rsidRPr="009B4D81" w:rsidRDefault="009B4D81" w:rsidP="00F708DF">
      <w:pPr>
        <w:jc w:val="both"/>
        <w:rPr>
          <w:rFonts w:cstheme="minorHAnsi"/>
        </w:rPr>
      </w:pPr>
      <w:r w:rsidRPr="009B4D81">
        <w:rPr>
          <w:rFonts w:cstheme="minorHAnsi"/>
        </w:rPr>
        <w:lastRenderedPageBreak/>
        <w:t>Complainants will receive written notification of the appeal decision. Ordinarily this will be within five working days of the meeting to consider their appeal.</w:t>
      </w:r>
      <w:r w:rsidR="004814DF">
        <w:rPr>
          <w:rFonts w:cstheme="minorHAnsi"/>
        </w:rPr>
        <w:t xml:space="preserve"> </w:t>
      </w:r>
      <w:r w:rsidRPr="009B4D81">
        <w:rPr>
          <w:rFonts w:cstheme="minorHAnsi"/>
        </w:rPr>
        <w:t xml:space="preserve">The decision reached, </w:t>
      </w:r>
      <w:proofErr w:type="gramStart"/>
      <w:r w:rsidRPr="009B4D81">
        <w:rPr>
          <w:rFonts w:cstheme="minorHAnsi"/>
        </w:rPr>
        <w:t>as a result of</w:t>
      </w:r>
      <w:proofErr w:type="gramEnd"/>
      <w:r w:rsidRPr="009B4D81">
        <w:rPr>
          <w:rFonts w:cstheme="minorHAnsi"/>
        </w:rPr>
        <w:t xml:space="preserve"> the appeal investigation, will be final. </w:t>
      </w:r>
    </w:p>
    <w:p w14:paraId="5092A1F4" w14:textId="06A8B181" w:rsidR="009B4D81" w:rsidRPr="009B4D81" w:rsidRDefault="009B4D81" w:rsidP="00F708DF">
      <w:pPr>
        <w:jc w:val="both"/>
        <w:rPr>
          <w:rFonts w:cstheme="minorHAnsi"/>
        </w:rPr>
      </w:pPr>
      <w:r w:rsidRPr="009B4D81">
        <w:rPr>
          <w:rFonts w:cstheme="minorHAnsi"/>
        </w:rPr>
        <w:t xml:space="preserve">If the complaint is about an aspect of Learning or Development activity which is not funded from an external funding </w:t>
      </w:r>
      <w:r w:rsidR="00F708DF" w:rsidRPr="009B4D81">
        <w:rPr>
          <w:rFonts w:cstheme="minorHAnsi"/>
        </w:rPr>
        <w:t>body,</w:t>
      </w:r>
      <w:r w:rsidRPr="009B4D81">
        <w:rPr>
          <w:rFonts w:cstheme="minorHAnsi"/>
        </w:rPr>
        <w:t xml:space="preserve"> then there is no automatic right of appeal.  There are three situations in which such appeals can be made. These are: </w:t>
      </w:r>
    </w:p>
    <w:p w14:paraId="245BECCD" w14:textId="77777777" w:rsidR="009B4D81" w:rsidRPr="009B4D81" w:rsidRDefault="009B4D81" w:rsidP="00F708DF">
      <w:pPr>
        <w:jc w:val="both"/>
        <w:rPr>
          <w:rFonts w:cstheme="minorHAnsi"/>
        </w:rPr>
      </w:pPr>
      <w:r w:rsidRPr="009B4D81">
        <w:rPr>
          <w:rFonts w:cstheme="minorHAnsi"/>
        </w:rPr>
        <w:t>a)</w:t>
      </w:r>
      <w:r w:rsidRPr="009B4D81">
        <w:rPr>
          <w:rFonts w:cstheme="minorHAnsi"/>
        </w:rPr>
        <w:tab/>
        <w:t xml:space="preserve">Complaints from students undertaking LNER run courses, where the Awarding Organisation allow appeals from students studying their qualifications within the business.  Some Awarding Organisations (such as CMI, IOSH and Signature) allow students who have been studying the right to appeal any complaint that LNER has dealt with to them. LNER will ensure that complainants are made aware of the contact details, timescales and other information required to appeal the LNER’s decision should that facility exist. </w:t>
      </w:r>
    </w:p>
    <w:p w14:paraId="7598422C" w14:textId="77777777" w:rsidR="009B4D81" w:rsidRPr="009B4D81" w:rsidRDefault="009B4D81" w:rsidP="00F708DF">
      <w:pPr>
        <w:jc w:val="both"/>
        <w:rPr>
          <w:rFonts w:cstheme="minorHAnsi"/>
        </w:rPr>
      </w:pPr>
      <w:r w:rsidRPr="009B4D81">
        <w:rPr>
          <w:rFonts w:cstheme="minorHAnsi"/>
        </w:rPr>
        <w:t>b)</w:t>
      </w:r>
      <w:r w:rsidRPr="009B4D81">
        <w:rPr>
          <w:rFonts w:cstheme="minorHAnsi"/>
        </w:rPr>
        <w:tab/>
        <w:t xml:space="preserve">Complaints from students undertaking courses funded by the Education and Skills Funding Agency (ESFA).  Where the course has been funded by the ESFA, appeals about the outcomes of a complaint could be directed to them. The ESFA will not usually investigate complaints until the internal procedure, including the appeal, has been exhausted. Appeals to the ESFA should be made within 3 months of getting a decision from LNER. More information can be found on the following website https://www.gov.uk/complainfurthereducation </w:t>
      </w:r>
    </w:p>
    <w:p w14:paraId="6D2F79AF" w14:textId="77777777" w:rsidR="009B4D81" w:rsidRPr="009B4D81" w:rsidRDefault="009B4D81" w:rsidP="00F708DF">
      <w:pPr>
        <w:jc w:val="both"/>
        <w:rPr>
          <w:rFonts w:cstheme="minorHAnsi"/>
        </w:rPr>
      </w:pPr>
      <w:r w:rsidRPr="009B4D81">
        <w:rPr>
          <w:rFonts w:cstheme="minorHAnsi"/>
        </w:rPr>
        <w:t>ESFA Apprenticeship Support Service 0800 015 0600</w:t>
      </w:r>
    </w:p>
    <w:p w14:paraId="515C1766" w14:textId="77777777" w:rsidR="009B4D81" w:rsidRPr="009B4D81" w:rsidRDefault="009B4D81" w:rsidP="00F708DF">
      <w:pPr>
        <w:jc w:val="both"/>
        <w:rPr>
          <w:rFonts w:cstheme="minorHAnsi"/>
        </w:rPr>
      </w:pPr>
      <w:r w:rsidRPr="009B4D81">
        <w:rPr>
          <w:rFonts w:cstheme="minorHAnsi"/>
        </w:rPr>
        <w:t xml:space="preserve">helpdesk@manage-apprenticeships.service.gov.uk  </w:t>
      </w:r>
    </w:p>
    <w:p w14:paraId="54FA8263" w14:textId="77777777" w:rsidR="009B4D81" w:rsidRPr="009B4D81" w:rsidRDefault="009B4D81" w:rsidP="00F708DF">
      <w:pPr>
        <w:jc w:val="both"/>
        <w:rPr>
          <w:rFonts w:cstheme="minorHAnsi"/>
        </w:rPr>
      </w:pPr>
      <w:r w:rsidRPr="009B4D81">
        <w:rPr>
          <w:rFonts w:cstheme="minorHAnsi"/>
        </w:rPr>
        <w:t>c)</w:t>
      </w:r>
      <w:r w:rsidRPr="009B4D81">
        <w:rPr>
          <w:rFonts w:cstheme="minorHAnsi"/>
        </w:rPr>
        <w:tab/>
        <w:t xml:space="preserve">Complaints Relating to Higher Education (HE) provision.  If after the internal procedures for LNER have been exhausted the complainant remains dissatisfied, they may seek an independent review by the Office of the Independent Adjudicator for Higher Education (OIA). The OIA is an independent body established to consider student complaints which have not been resolved internally. Appeals to the OIA should be made within 12 months of getting a decision from the College.  This service is free to students. More information can be found on the OIA website: www.oiahe.org.uk  </w:t>
      </w:r>
    </w:p>
    <w:p w14:paraId="2969041B" w14:textId="0428709B" w:rsidR="009B4D81" w:rsidRPr="009B4D81" w:rsidRDefault="009B4D81" w:rsidP="00F708DF">
      <w:pPr>
        <w:jc w:val="both"/>
        <w:rPr>
          <w:rFonts w:cstheme="minorHAnsi"/>
        </w:rPr>
      </w:pPr>
      <w:r w:rsidRPr="009B4D81">
        <w:rPr>
          <w:rFonts w:cstheme="minorHAnsi"/>
        </w:rPr>
        <w:t>Where the complainant is not content with the decision made, they may appeal to the relevant regulatory body (SQA Accreditation in Scotland, Ofqual in England).</w:t>
      </w:r>
    </w:p>
    <w:p w14:paraId="3CCF481D" w14:textId="73534ADD" w:rsidR="009B4D81" w:rsidRPr="009B4D81" w:rsidRDefault="00E77686" w:rsidP="009B4D81">
      <w:pPr>
        <w:rPr>
          <w:rFonts w:cstheme="minorHAnsi"/>
        </w:rPr>
      </w:pPr>
      <w:r w:rsidRPr="00E77686">
        <w:rPr>
          <w:noProof/>
        </w:rPr>
        <w:lastRenderedPageBreak/>
        <w:drawing>
          <wp:inline distT="0" distB="0" distL="0" distR="0" wp14:anchorId="170020E7" wp14:editId="7F80C679">
            <wp:extent cx="5731510" cy="670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702425"/>
                    </a:xfrm>
                    <a:prstGeom prst="rect">
                      <a:avLst/>
                    </a:prstGeom>
                    <a:noFill/>
                    <a:ln>
                      <a:noFill/>
                    </a:ln>
                  </pic:spPr>
                </pic:pic>
              </a:graphicData>
            </a:graphic>
          </wp:inline>
        </w:drawing>
      </w:r>
    </w:p>
    <w:p w14:paraId="770E653C" w14:textId="77777777" w:rsidR="009B4D81" w:rsidRPr="009B4D81" w:rsidRDefault="009B4D81" w:rsidP="009B4D81">
      <w:pPr>
        <w:rPr>
          <w:rFonts w:cstheme="minorHAnsi"/>
        </w:rPr>
      </w:pPr>
    </w:p>
    <w:p w14:paraId="7E4EB3CB" w14:textId="77777777" w:rsidR="009B4D81" w:rsidRPr="009B4D81" w:rsidRDefault="009B4D81" w:rsidP="009B4D81">
      <w:pPr>
        <w:rPr>
          <w:rFonts w:cstheme="minorHAnsi"/>
        </w:rPr>
      </w:pPr>
    </w:p>
    <w:p w14:paraId="2C545C79" w14:textId="77777777" w:rsidR="009B4D81" w:rsidRPr="009B4D81" w:rsidRDefault="009B4D81" w:rsidP="009B4D81">
      <w:pPr>
        <w:rPr>
          <w:rFonts w:cstheme="minorHAnsi"/>
        </w:rPr>
      </w:pPr>
    </w:p>
    <w:p w14:paraId="3B6C4CD3" w14:textId="77777777" w:rsidR="009B4D81" w:rsidRPr="009B4D81" w:rsidRDefault="009B4D81" w:rsidP="009B4D81">
      <w:pPr>
        <w:rPr>
          <w:rFonts w:cstheme="minorHAnsi"/>
        </w:rPr>
      </w:pPr>
    </w:p>
    <w:p w14:paraId="44CBFD57" w14:textId="77777777" w:rsidR="009B4D81" w:rsidRPr="009B4D81" w:rsidRDefault="009B4D81" w:rsidP="009B4D81">
      <w:pPr>
        <w:rPr>
          <w:rFonts w:cstheme="minorHAnsi"/>
        </w:rPr>
      </w:pPr>
    </w:p>
    <w:p w14:paraId="60C2BF68" w14:textId="77777777" w:rsidR="009B4D81" w:rsidRPr="009B4D81" w:rsidRDefault="009B4D81" w:rsidP="009B4D81">
      <w:pPr>
        <w:rPr>
          <w:rFonts w:cstheme="minorHAnsi"/>
        </w:rPr>
      </w:pPr>
      <w:r w:rsidRPr="009B4D81">
        <w:rPr>
          <w:rFonts w:cstheme="minorHAnsi"/>
        </w:rPr>
        <w:t xml:space="preserve"> </w:t>
      </w:r>
    </w:p>
    <w:p w14:paraId="2A35D997" w14:textId="77777777" w:rsidR="009B4D81" w:rsidRPr="009B4D81" w:rsidRDefault="009B4D81" w:rsidP="009B4D81">
      <w:pPr>
        <w:rPr>
          <w:rFonts w:cstheme="minorHAnsi"/>
        </w:rPr>
      </w:pPr>
      <w:r w:rsidRPr="009B4D81">
        <w:rPr>
          <w:rFonts w:cstheme="minorHAnsi"/>
        </w:rPr>
        <w:t xml:space="preserve"> </w:t>
      </w:r>
    </w:p>
    <w:p w14:paraId="34BCCB8C" w14:textId="391065EF" w:rsidR="002C2094" w:rsidRPr="00A16C57" w:rsidRDefault="002C2094" w:rsidP="00A16C57">
      <w:pPr>
        <w:rPr>
          <w:rFonts w:cstheme="minorHAnsi"/>
        </w:rPr>
      </w:pPr>
    </w:p>
    <w:sectPr w:rsidR="002C2094" w:rsidRPr="00A16C57" w:rsidSect="000137FD">
      <w:headerReference w:type="default" r:id="rId11"/>
      <w:footerReference w:type="default" r:id="rId12"/>
      <w:pgSz w:w="11906" w:h="16838"/>
      <w:pgMar w:top="1077" w:right="1440" w:bottom="902" w:left="1440" w:header="35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B7A2" w14:textId="77777777" w:rsidR="001B758C" w:rsidRDefault="001B758C" w:rsidP="007B0DD1">
      <w:pPr>
        <w:spacing w:after="0" w:line="240" w:lineRule="auto"/>
      </w:pPr>
      <w:r>
        <w:separator/>
      </w:r>
    </w:p>
  </w:endnote>
  <w:endnote w:type="continuationSeparator" w:id="0">
    <w:p w14:paraId="1CF730CE" w14:textId="77777777" w:rsidR="001B758C" w:rsidRDefault="001B758C" w:rsidP="007B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9E17" w14:textId="007AD58D" w:rsidR="00433084" w:rsidRDefault="0089647C" w:rsidP="002C2094">
    <w:pPr>
      <w:pStyle w:val="Footer"/>
    </w:pPr>
    <w:r>
      <w:t xml:space="preserve">LNER Apprenticeship </w:t>
    </w:r>
    <w:r w:rsidR="00AD6CD7">
      <w:t>Complaints and Compliments</w:t>
    </w:r>
    <w:r>
      <w:t xml:space="preserve"> Policy V</w:t>
    </w:r>
    <w:r w:rsidR="00AD6CD7">
      <w:t>2</w:t>
    </w:r>
    <w:r>
      <w:t xml:space="preserve"> </w:t>
    </w:r>
    <w:r w:rsidR="00433084">
      <w:t xml:space="preserve">March 2022 </w:t>
    </w:r>
    <w:r>
      <w:t>AQM VP</w:t>
    </w:r>
    <w:r w:rsidR="00433084">
      <w:t xml:space="preserve"> </w:t>
    </w:r>
  </w:p>
  <w:p w14:paraId="7DC30A76" w14:textId="41935953" w:rsidR="0014466F" w:rsidRPr="002C2094" w:rsidRDefault="00433084" w:rsidP="002C2094">
    <w:pPr>
      <w:pStyle w:val="Footer"/>
    </w:pPr>
    <w:r>
      <w:t>Update due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E987" w14:textId="77777777" w:rsidR="001B758C" w:rsidRDefault="001B758C" w:rsidP="007B0DD1">
      <w:pPr>
        <w:spacing w:after="0" w:line="240" w:lineRule="auto"/>
      </w:pPr>
      <w:r>
        <w:separator/>
      </w:r>
    </w:p>
  </w:footnote>
  <w:footnote w:type="continuationSeparator" w:id="0">
    <w:p w14:paraId="1D0AB52F" w14:textId="77777777" w:rsidR="001B758C" w:rsidRDefault="001B758C" w:rsidP="007B0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A90D" w14:textId="77777777" w:rsidR="0014466F" w:rsidRDefault="0014466F" w:rsidP="00AA23F8">
    <w:pPr>
      <w:pStyle w:val="Header"/>
      <w:ind w:left="-720" w:right="-622"/>
      <w:jc w:val="cent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C5C"/>
    <w:multiLevelType w:val="hybridMultilevel"/>
    <w:tmpl w:val="F270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1015"/>
    <w:multiLevelType w:val="hybridMultilevel"/>
    <w:tmpl w:val="5220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B5665"/>
    <w:multiLevelType w:val="hybridMultilevel"/>
    <w:tmpl w:val="CE94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B431A"/>
    <w:multiLevelType w:val="hybridMultilevel"/>
    <w:tmpl w:val="F1DC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976AC"/>
    <w:multiLevelType w:val="multilevel"/>
    <w:tmpl w:val="B9E052B8"/>
    <w:lvl w:ilvl="0">
      <w:start w:val="1"/>
      <w:numFmt w:val="decimal"/>
      <w:lvlText w:val="%1."/>
      <w:lvlJc w:val="left"/>
      <w:pPr>
        <w:ind w:left="644" w:hanging="360"/>
      </w:pPr>
    </w:lvl>
    <w:lvl w:ilvl="1">
      <w:start w:val="1"/>
      <w:numFmt w:val="bullet"/>
      <w:lvlText w:val=""/>
      <w:lvlJc w:val="left"/>
      <w:pPr>
        <w:ind w:left="862" w:hanging="360"/>
      </w:pPr>
      <w:rPr>
        <w:rFonts w:ascii="Wingdings" w:hAnsi="Wingding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468" w:hanging="1440"/>
      </w:pPr>
      <w:rPr>
        <w:rFonts w:hint="default"/>
      </w:rPr>
    </w:lvl>
  </w:abstractNum>
  <w:abstractNum w:abstractNumId="5" w15:restartNumberingAfterBreak="0">
    <w:nsid w:val="3BDA5A51"/>
    <w:multiLevelType w:val="hybridMultilevel"/>
    <w:tmpl w:val="2DD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E0B01"/>
    <w:multiLevelType w:val="hybridMultilevel"/>
    <w:tmpl w:val="6C4C0ADA"/>
    <w:lvl w:ilvl="0" w:tplc="C2549164">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660D67"/>
    <w:multiLevelType w:val="hybridMultilevel"/>
    <w:tmpl w:val="2800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222FA"/>
    <w:multiLevelType w:val="hybridMultilevel"/>
    <w:tmpl w:val="00EE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6CCE"/>
    <w:multiLevelType w:val="hybridMultilevel"/>
    <w:tmpl w:val="B5A0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03F04"/>
    <w:multiLevelType w:val="hybridMultilevel"/>
    <w:tmpl w:val="5EB4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31EC2"/>
    <w:multiLevelType w:val="hybridMultilevel"/>
    <w:tmpl w:val="150E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7505A"/>
    <w:multiLevelType w:val="multilevel"/>
    <w:tmpl w:val="68A4BCF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7061D3"/>
    <w:multiLevelType w:val="hybridMultilevel"/>
    <w:tmpl w:val="66EE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
  </w:num>
  <w:num w:numId="5">
    <w:abstractNumId w:val="9"/>
  </w:num>
  <w:num w:numId="6">
    <w:abstractNumId w:val="10"/>
  </w:num>
  <w:num w:numId="7">
    <w:abstractNumId w:val="5"/>
  </w:num>
  <w:num w:numId="8">
    <w:abstractNumId w:val="13"/>
  </w:num>
  <w:num w:numId="9">
    <w:abstractNumId w:val="0"/>
  </w:num>
  <w:num w:numId="10">
    <w:abstractNumId w:val="2"/>
  </w:num>
  <w:num w:numId="11">
    <w:abstractNumId w:val="11"/>
  </w:num>
  <w:num w:numId="12">
    <w:abstractNumId w:val="7"/>
  </w:num>
  <w:num w:numId="13">
    <w:abstractNumId w:val="3"/>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D1"/>
    <w:rsid w:val="00000D72"/>
    <w:rsid w:val="000078D6"/>
    <w:rsid w:val="00010042"/>
    <w:rsid w:val="000137FD"/>
    <w:rsid w:val="00013A7B"/>
    <w:rsid w:val="00021E02"/>
    <w:rsid w:val="00024526"/>
    <w:rsid w:val="00030F38"/>
    <w:rsid w:val="000331F6"/>
    <w:rsid w:val="00033C0B"/>
    <w:rsid w:val="00034E21"/>
    <w:rsid w:val="00046DBD"/>
    <w:rsid w:val="00060206"/>
    <w:rsid w:val="000617E3"/>
    <w:rsid w:val="000654A5"/>
    <w:rsid w:val="00067C03"/>
    <w:rsid w:val="000722FC"/>
    <w:rsid w:val="00085470"/>
    <w:rsid w:val="0008612F"/>
    <w:rsid w:val="00086481"/>
    <w:rsid w:val="00087672"/>
    <w:rsid w:val="000912ED"/>
    <w:rsid w:val="0009148E"/>
    <w:rsid w:val="00093385"/>
    <w:rsid w:val="00093E80"/>
    <w:rsid w:val="00093FE9"/>
    <w:rsid w:val="00094777"/>
    <w:rsid w:val="00096A4B"/>
    <w:rsid w:val="000A63C1"/>
    <w:rsid w:val="000B00FF"/>
    <w:rsid w:val="000B0B15"/>
    <w:rsid w:val="000B5007"/>
    <w:rsid w:val="000C385F"/>
    <w:rsid w:val="000D1090"/>
    <w:rsid w:val="000D2A69"/>
    <w:rsid w:val="000D3E0A"/>
    <w:rsid w:val="000D448C"/>
    <w:rsid w:val="000D4BD3"/>
    <w:rsid w:val="000D4C94"/>
    <w:rsid w:val="000D6D55"/>
    <w:rsid w:val="000D721E"/>
    <w:rsid w:val="000E0E0E"/>
    <w:rsid w:val="000E2015"/>
    <w:rsid w:val="000E214B"/>
    <w:rsid w:val="000E34FC"/>
    <w:rsid w:val="000E7AD4"/>
    <w:rsid w:val="000F2C1E"/>
    <w:rsid w:val="000F7FAC"/>
    <w:rsid w:val="00100ED1"/>
    <w:rsid w:val="0010390D"/>
    <w:rsid w:val="00106B8D"/>
    <w:rsid w:val="00111352"/>
    <w:rsid w:val="00111540"/>
    <w:rsid w:val="00113DBA"/>
    <w:rsid w:val="00115A29"/>
    <w:rsid w:val="00116798"/>
    <w:rsid w:val="00117502"/>
    <w:rsid w:val="00124310"/>
    <w:rsid w:val="00127B9A"/>
    <w:rsid w:val="001314EA"/>
    <w:rsid w:val="00132356"/>
    <w:rsid w:val="00133A25"/>
    <w:rsid w:val="0013472A"/>
    <w:rsid w:val="00134DE8"/>
    <w:rsid w:val="001364BD"/>
    <w:rsid w:val="001410FE"/>
    <w:rsid w:val="0014110F"/>
    <w:rsid w:val="00144548"/>
    <w:rsid w:val="0014466F"/>
    <w:rsid w:val="00144A6F"/>
    <w:rsid w:val="00144CDC"/>
    <w:rsid w:val="00156373"/>
    <w:rsid w:val="00157B70"/>
    <w:rsid w:val="00171794"/>
    <w:rsid w:val="00173911"/>
    <w:rsid w:val="00180D89"/>
    <w:rsid w:val="001810F6"/>
    <w:rsid w:val="00181C2A"/>
    <w:rsid w:val="0018586C"/>
    <w:rsid w:val="00187ACB"/>
    <w:rsid w:val="00191DB9"/>
    <w:rsid w:val="00195430"/>
    <w:rsid w:val="001A14A3"/>
    <w:rsid w:val="001B028E"/>
    <w:rsid w:val="001B758C"/>
    <w:rsid w:val="001B7A7D"/>
    <w:rsid w:val="001D0C20"/>
    <w:rsid w:val="001D2830"/>
    <w:rsid w:val="001D57C6"/>
    <w:rsid w:val="001E21EB"/>
    <w:rsid w:val="001E4995"/>
    <w:rsid w:val="001E6496"/>
    <w:rsid w:val="001F79B2"/>
    <w:rsid w:val="0020090F"/>
    <w:rsid w:val="0020106E"/>
    <w:rsid w:val="002029A6"/>
    <w:rsid w:val="00203608"/>
    <w:rsid w:val="00204FCD"/>
    <w:rsid w:val="00205841"/>
    <w:rsid w:val="00206570"/>
    <w:rsid w:val="00211682"/>
    <w:rsid w:val="00211896"/>
    <w:rsid w:val="0021411D"/>
    <w:rsid w:val="00215915"/>
    <w:rsid w:val="00216A13"/>
    <w:rsid w:val="00217045"/>
    <w:rsid w:val="0022114E"/>
    <w:rsid w:val="00221AA0"/>
    <w:rsid w:val="00224DE5"/>
    <w:rsid w:val="00224F65"/>
    <w:rsid w:val="00227EC8"/>
    <w:rsid w:val="00235DE6"/>
    <w:rsid w:val="00235F64"/>
    <w:rsid w:val="002403A7"/>
    <w:rsid w:val="00242A5E"/>
    <w:rsid w:val="0024650A"/>
    <w:rsid w:val="002536CB"/>
    <w:rsid w:val="0025388A"/>
    <w:rsid w:val="002609B5"/>
    <w:rsid w:val="00262419"/>
    <w:rsid w:val="00263AB0"/>
    <w:rsid w:val="00264B01"/>
    <w:rsid w:val="00266658"/>
    <w:rsid w:val="00270E73"/>
    <w:rsid w:val="00280718"/>
    <w:rsid w:val="00280E55"/>
    <w:rsid w:val="00282A32"/>
    <w:rsid w:val="00282E85"/>
    <w:rsid w:val="00283782"/>
    <w:rsid w:val="0028796B"/>
    <w:rsid w:val="00292F96"/>
    <w:rsid w:val="00294F93"/>
    <w:rsid w:val="002957CF"/>
    <w:rsid w:val="00295A13"/>
    <w:rsid w:val="002A0A7A"/>
    <w:rsid w:val="002A3B4D"/>
    <w:rsid w:val="002B2EBD"/>
    <w:rsid w:val="002B54CB"/>
    <w:rsid w:val="002B5F44"/>
    <w:rsid w:val="002C2094"/>
    <w:rsid w:val="002C7B0A"/>
    <w:rsid w:val="002D586F"/>
    <w:rsid w:val="002E1AD5"/>
    <w:rsid w:val="002E4FE6"/>
    <w:rsid w:val="002E7A0C"/>
    <w:rsid w:val="002F0375"/>
    <w:rsid w:val="002F1E64"/>
    <w:rsid w:val="002F2672"/>
    <w:rsid w:val="002F3401"/>
    <w:rsid w:val="002F4B33"/>
    <w:rsid w:val="002F5A15"/>
    <w:rsid w:val="002F74D1"/>
    <w:rsid w:val="0030656D"/>
    <w:rsid w:val="00311B80"/>
    <w:rsid w:val="0031350F"/>
    <w:rsid w:val="0032063F"/>
    <w:rsid w:val="00321FB3"/>
    <w:rsid w:val="003226E6"/>
    <w:rsid w:val="003233BE"/>
    <w:rsid w:val="00323C32"/>
    <w:rsid w:val="00332AB3"/>
    <w:rsid w:val="00333E0D"/>
    <w:rsid w:val="003414C3"/>
    <w:rsid w:val="00341E54"/>
    <w:rsid w:val="003464C5"/>
    <w:rsid w:val="0034778E"/>
    <w:rsid w:val="00352868"/>
    <w:rsid w:val="0035631C"/>
    <w:rsid w:val="00362DA0"/>
    <w:rsid w:val="0036355E"/>
    <w:rsid w:val="003668F2"/>
    <w:rsid w:val="0037325B"/>
    <w:rsid w:val="0037424C"/>
    <w:rsid w:val="00386F68"/>
    <w:rsid w:val="003904F1"/>
    <w:rsid w:val="0039070D"/>
    <w:rsid w:val="0039299B"/>
    <w:rsid w:val="00394BCB"/>
    <w:rsid w:val="00395036"/>
    <w:rsid w:val="00395B09"/>
    <w:rsid w:val="00396E28"/>
    <w:rsid w:val="003A0F5B"/>
    <w:rsid w:val="003A1A6C"/>
    <w:rsid w:val="003A55EE"/>
    <w:rsid w:val="003A654E"/>
    <w:rsid w:val="003B330F"/>
    <w:rsid w:val="003B4636"/>
    <w:rsid w:val="003B54A1"/>
    <w:rsid w:val="003B75C6"/>
    <w:rsid w:val="003C13D5"/>
    <w:rsid w:val="003C1A3B"/>
    <w:rsid w:val="003C5902"/>
    <w:rsid w:val="003D41E4"/>
    <w:rsid w:val="003D60C4"/>
    <w:rsid w:val="003E0645"/>
    <w:rsid w:val="003F5717"/>
    <w:rsid w:val="003F60FE"/>
    <w:rsid w:val="003F635B"/>
    <w:rsid w:val="00400711"/>
    <w:rsid w:val="004030AB"/>
    <w:rsid w:val="00403625"/>
    <w:rsid w:val="004063F9"/>
    <w:rsid w:val="004077C3"/>
    <w:rsid w:val="0041260E"/>
    <w:rsid w:val="00416150"/>
    <w:rsid w:val="00421841"/>
    <w:rsid w:val="00431EED"/>
    <w:rsid w:val="004327DA"/>
    <w:rsid w:val="0043284E"/>
    <w:rsid w:val="004328B5"/>
    <w:rsid w:val="00433084"/>
    <w:rsid w:val="004337EA"/>
    <w:rsid w:val="00440461"/>
    <w:rsid w:val="004405EB"/>
    <w:rsid w:val="00443666"/>
    <w:rsid w:val="00444BFD"/>
    <w:rsid w:val="004456CF"/>
    <w:rsid w:val="0044661D"/>
    <w:rsid w:val="0045127E"/>
    <w:rsid w:val="0045419B"/>
    <w:rsid w:val="00457CD6"/>
    <w:rsid w:val="00461254"/>
    <w:rsid w:val="004640DB"/>
    <w:rsid w:val="0046497A"/>
    <w:rsid w:val="00475720"/>
    <w:rsid w:val="004768D7"/>
    <w:rsid w:val="00477454"/>
    <w:rsid w:val="00480C38"/>
    <w:rsid w:val="004814DF"/>
    <w:rsid w:val="00485C44"/>
    <w:rsid w:val="00491F12"/>
    <w:rsid w:val="00492E76"/>
    <w:rsid w:val="00496507"/>
    <w:rsid w:val="004974D2"/>
    <w:rsid w:val="004A0738"/>
    <w:rsid w:val="004A20B3"/>
    <w:rsid w:val="004A70F6"/>
    <w:rsid w:val="004A7926"/>
    <w:rsid w:val="004B26E4"/>
    <w:rsid w:val="004B65B3"/>
    <w:rsid w:val="004B6F86"/>
    <w:rsid w:val="004B7183"/>
    <w:rsid w:val="004B73BF"/>
    <w:rsid w:val="004C3095"/>
    <w:rsid w:val="004C3656"/>
    <w:rsid w:val="004C687F"/>
    <w:rsid w:val="004D1FEE"/>
    <w:rsid w:val="004E08D2"/>
    <w:rsid w:val="004E2F6C"/>
    <w:rsid w:val="004E3FB3"/>
    <w:rsid w:val="004E55E5"/>
    <w:rsid w:val="00504287"/>
    <w:rsid w:val="005045FD"/>
    <w:rsid w:val="00513038"/>
    <w:rsid w:val="00515FD6"/>
    <w:rsid w:val="00516496"/>
    <w:rsid w:val="00521127"/>
    <w:rsid w:val="00523302"/>
    <w:rsid w:val="00523F2E"/>
    <w:rsid w:val="00530CEB"/>
    <w:rsid w:val="005318BA"/>
    <w:rsid w:val="00531F04"/>
    <w:rsid w:val="00537ECD"/>
    <w:rsid w:val="005416A8"/>
    <w:rsid w:val="0054273C"/>
    <w:rsid w:val="005509BF"/>
    <w:rsid w:val="00554705"/>
    <w:rsid w:val="00564A3F"/>
    <w:rsid w:val="005737C4"/>
    <w:rsid w:val="00584520"/>
    <w:rsid w:val="0059241D"/>
    <w:rsid w:val="00594034"/>
    <w:rsid w:val="00595438"/>
    <w:rsid w:val="0059654B"/>
    <w:rsid w:val="005A1D4C"/>
    <w:rsid w:val="005A26E1"/>
    <w:rsid w:val="005A2E12"/>
    <w:rsid w:val="005B37D8"/>
    <w:rsid w:val="005C39ED"/>
    <w:rsid w:val="005C46B8"/>
    <w:rsid w:val="005C6FDE"/>
    <w:rsid w:val="005D120E"/>
    <w:rsid w:val="005D741D"/>
    <w:rsid w:val="005E1176"/>
    <w:rsid w:val="005E46B5"/>
    <w:rsid w:val="005E6054"/>
    <w:rsid w:val="005F7992"/>
    <w:rsid w:val="006023D9"/>
    <w:rsid w:val="00614D8B"/>
    <w:rsid w:val="00624091"/>
    <w:rsid w:val="00624F20"/>
    <w:rsid w:val="0063375A"/>
    <w:rsid w:val="00633D12"/>
    <w:rsid w:val="00635F56"/>
    <w:rsid w:val="0063771F"/>
    <w:rsid w:val="00637874"/>
    <w:rsid w:val="00637DBD"/>
    <w:rsid w:val="00641348"/>
    <w:rsid w:val="00641ADA"/>
    <w:rsid w:val="00650439"/>
    <w:rsid w:val="00652C0D"/>
    <w:rsid w:val="0065612F"/>
    <w:rsid w:val="0066077D"/>
    <w:rsid w:val="006612B3"/>
    <w:rsid w:val="00663A00"/>
    <w:rsid w:val="00675C40"/>
    <w:rsid w:val="0067724F"/>
    <w:rsid w:val="00681E5F"/>
    <w:rsid w:val="0068523A"/>
    <w:rsid w:val="00685565"/>
    <w:rsid w:val="00692019"/>
    <w:rsid w:val="006933D5"/>
    <w:rsid w:val="00696EAC"/>
    <w:rsid w:val="006A132E"/>
    <w:rsid w:val="006B39A1"/>
    <w:rsid w:val="006C1B0F"/>
    <w:rsid w:val="006C7397"/>
    <w:rsid w:val="006D22AC"/>
    <w:rsid w:val="006D3158"/>
    <w:rsid w:val="006D38C2"/>
    <w:rsid w:val="006D3914"/>
    <w:rsid w:val="006D540B"/>
    <w:rsid w:val="006D548B"/>
    <w:rsid w:val="006D611F"/>
    <w:rsid w:val="006D731B"/>
    <w:rsid w:val="006E290E"/>
    <w:rsid w:val="006E5167"/>
    <w:rsid w:val="006E68FD"/>
    <w:rsid w:val="006E6F67"/>
    <w:rsid w:val="006F034C"/>
    <w:rsid w:val="006F3C19"/>
    <w:rsid w:val="006F458D"/>
    <w:rsid w:val="006F5054"/>
    <w:rsid w:val="007012EA"/>
    <w:rsid w:val="00703CE0"/>
    <w:rsid w:val="007054B3"/>
    <w:rsid w:val="0070745C"/>
    <w:rsid w:val="007079ED"/>
    <w:rsid w:val="0071022B"/>
    <w:rsid w:val="00716472"/>
    <w:rsid w:val="00716584"/>
    <w:rsid w:val="00716C92"/>
    <w:rsid w:val="00720989"/>
    <w:rsid w:val="00720BF1"/>
    <w:rsid w:val="00724D98"/>
    <w:rsid w:val="00727203"/>
    <w:rsid w:val="00736342"/>
    <w:rsid w:val="00741611"/>
    <w:rsid w:val="0075256E"/>
    <w:rsid w:val="007560DF"/>
    <w:rsid w:val="00760209"/>
    <w:rsid w:val="007731C8"/>
    <w:rsid w:val="007737C0"/>
    <w:rsid w:val="00776732"/>
    <w:rsid w:val="00781726"/>
    <w:rsid w:val="0078267D"/>
    <w:rsid w:val="00783E32"/>
    <w:rsid w:val="00784307"/>
    <w:rsid w:val="007923EB"/>
    <w:rsid w:val="007936A8"/>
    <w:rsid w:val="00795641"/>
    <w:rsid w:val="00795E38"/>
    <w:rsid w:val="007B0DD1"/>
    <w:rsid w:val="007B0EDB"/>
    <w:rsid w:val="007B176E"/>
    <w:rsid w:val="007B1C02"/>
    <w:rsid w:val="007C2EFA"/>
    <w:rsid w:val="007C3CA0"/>
    <w:rsid w:val="007C4477"/>
    <w:rsid w:val="007C45FD"/>
    <w:rsid w:val="007C69F7"/>
    <w:rsid w:val="007D152A"/>
    <w:rsid w:val="007D52A4"/>
    <w:rsid w:val="007D64AA"/>
    <w:rsid w:val="007D73E1"/>
    <w:rsid w:val="007D76C4"/>
    <w:rsid w:val="007E01AB"/>
    <w:rsid w:val="007E1085"/>
    <w:rsid w:val="007F5188"/>
    <w:rsid w:val="007F78DE"/>
    <w:rsid w:val="00800607"/>
    <w:rsid w:val="008013B1"/>
    <w:rsid w:val="0080156E"/>
    <w:rsid w:val="008038D9"/>
    <w:rsid w:val="008057F3"/>
    <w:rsid w:val="00811476"/>
    <w:rsid w:val="00812467"/>
    <w:rsid w:val="0081422E"/>
    <w:rsid w:val="00815659"/>
    <w:rsid w:val="00817950"/>
    <w:rsid w:val="008271DD"/>
    <w:rsid w:val="00833539"/>
    <w:rsid w:val="00834611"/>
    <w:rsid w:val="0083617D"/>
    <w:rsid w:val="00841C6A"/>
    <w:rsid w:val="00841F29"/>
    <w:rsid w:val="0084331A"/>
    <w:rsid w:val="00843F38"/>
    <w:rsid w:val="00844114"/>
    <w:rsid w:val="00846C16"/>
    <w:rsid w:val="00853234"/>
    <w:rsid w:val="00855622"/>
    <w:rsid w:val="00861B79"/>
    <w:rsid w:val="008847A2"/>
    <w:rsid w:val="00885DA1"/>
    <w:rsid w:val="00891373"/>
    <w:rsid w:val="00891FF0"/>
    <w:rsid w:val="008925C9"/>
    <w:rsid w:val="00893C45"/>
    <w:rsid w:val="00894D85"/>
    <w:rsid w:val="00895163"/>
    <w:rsid w:val="0089647C"/>
    <w:rsid w:val="00897BD3"/>
    <w:rsid w:val="008A010B"/>
    <w:rsid w:val="008A1CEC"/>
    <w:rsid w:val="008A31B5"/>
    <w:rsid w:val="008A63AD"/>
    <w:rsid w:val="008A6961"/>
    <w:rsid w:val="008B56D9"/>
    <w:rsid w:val="008B5F7F"/>
    <w:rsid w:val="008C100C"/>
    <w:rsid w:val="008C1966"/>
    <w:rsid w:val="008C20F2"/>
    <w:rsid w:val="008C2B83"/>
    <w:rsid w:val="008C57A7"/>
    <w:rsid w:val="008C59C7"/>
    <w:rsid w:val="008C6BAD"/>
    <w:rsid w:val="008C7BA3"/>
    <w:rsid w:val="008C7D19"/>
    <w:rsid w:val="008D0012"/>
    <w:rsid w:val="008D2BBD"/>
    <w:rsid w:val="008D6155"/>
    <w:rsid w:val="008D6952"/>
    <w:rsid w:val="008E22AF"/>
    <w:rsid w:val="008E3765"/>
    <w:rsid w:val="008E5CC6"/>
    <w:rsid w:val="008F04C9"/>
    <w:rsid w:val="008F7E12"/>
    <w:rsid w:val="00900139"/>
    <w:rsid w:val="00901DD4"/>
    <w:rsid w:val="00902CC7"/>
    <w:rsid w:val="00910FE2"/>
    <w:rsid w:val="00913229"/>
    <w:rsid w:val="00913E6A"/>
    <w:rsid w:val="00924DFD"/>
    <w:rsid w:val="00926E4C"/>
    <w:rsid w:val="00930927"/>
    <w:rsid w:val="00930D5B"/>
    <w:rsid w:val="009346A4"/>
    <w:rsid w:val="009362C3"/>
    <w:rsid w:val="0093709B"/>
    <w:rsid w:val="00952F7C"/>
    <w:rsid w:val="009534F9"/>
    <w:rsid w:val="009557C8"/>
    <w:rsid w:val="00955C63"/>
    <w:rsid w:val="0096333B"/>
    <w:rsid w:val="00966637"/>
    <w:rsid w:val="00973955"/>
    <w:rsid w:val="00975ABC"/>
    <w:rsid w:val="009819C1"/>
    <w:rsid w:val="00981F1B"/>
    <w:rsid w:val="00982DC3"/>
    <w:rsid w:val="00985B2A"/>
    <w:rsid w:val="00986352"/>
    <w:rsid w:val="0098704A"/>
    <w:rsid w:val="0098762F"/>
    <w:rsid w:val="00994C97"/>
    <w:rsid w:val="00995C03"/>
    <w:rsid w:val="009979FE"/>
    <w:rsid w:val="009A36DF"/>
    <w:rsid w:val="009A3B4E"/>
    <w:rsid w:val="009A6993"/>
    <w:rsid w:val="009A7B20"/>
    <w:rsid w:val="009B0933"/>
    <w:rsid w:val="009B1249"/>
    <w:rsid w:val="009B4D81"/>
    <w:rsid w:val="009B6218"/>
    <w:rsid w:val="009B7704"/>
    <w:rsid w:val="009C14B1"/>
    <w:rsid w:val="009C34A8"/>
    <w:rsid w:val="009C5F25"/>
    <w:rsid w:val="009D04A3"/>
    <w:rsid w:val="009D3144"/>
    <w:rsid w:val="009D4F3B"/>
    <w:rsid w:val="009D54DA"/>
    <w:rsid w:val="009F0AAD"/>
    <w:rsid w:val="009F3C25"/>
    <w:rsid w:val="009F5B31"/>
    <w:rsid w:val="00A03C7D"/>
    <w:rsid w:val="00A10B33"/>
    <w:rsid w:val="00A16C57"/>
    <w:rsid w:val="00A17885"/>
    <w:rsid w:val="00A20474"/>
    <w:rsid w:val="00A22A6A"/>
    <w:rsid w:val="00A249A0"/>
    <w:rsid w:val="00A30BD8"/>
    <w:rsid w:val="00A317B0"/>
    <w:rsid w:val="00A332F2"/>
    <w:rsid w:val="00A33978"/>
    <w:rsid w:val="00A37E8B"/>
    <w:rsid w:val="00A415C3"/>
    <w:rsid w:val="00A557B1"/>
    <w:rsid w:val="00A5640D"/>
    <w:rsid w:val="00A60F9F"/>
    <w:rsid w:val="00A6238E"/>
    <w:rsid w:val="00A71C96"/>
    <w:rsid w:val="00A75616"/>
    <w:rsid w:val="00A75E80"/>
    <w:rsid w:val="00A8065B"/>
    <w:rsid w:val="00A847A8"/>
    <w:rsid w:val="00A85067"/>
    <w:rsid w:val="00A8743D"/>
    <w:rsid w:val="00AA0EB9"/>
    <w:rsid w:val="00AA1D39"/>
    <w:rsid w:val="00AA23F8"/>
    <w:rsid w:val="00AA4EDE"/>
    <w:rsid w:val="00AB6078"/>
    <w:rsid w:val="00AB65C9"/>
    <w:rsid w:val="00AC15F8"/>
    <w:rsid w:val="00AC185C"/>
    <w:rsid w:val="00AC2775"/>
    <w:rsid w:val="00AD18FE"/>
    <w:rsid w:val="00AD335C"/>
    <w:rsid w:val="00AD4F11"/>
    <w:rsid w:val="00AD60DB"/>
    <w:rsid w:val="00AD6CD7"/>
    <w:rsid w:val="00AE55CB"/>
    <w:rsid w:val="00AE5BA4"/>
    <w:rsid w:val="00AE7DCA"/>
    <w:rsid w:val="00AF03A4"/>
    <w:rsid w:val="00AF139B"/>
    <w:rsid w:val="00AF51B5"/>
    <w:rsid w:val="00AF6DDA"/>
    <w:rsid w:val="00AF70E4"/>
    <w:rsid w:val="00B0032A"/>
    <w:rsid w:val="00B06043"/>
    <w:rsid w:val="00B247F4"/>
    <w:rsid w:val="00B254B5"/>
    <w:rsid w:val="00B25579"/>
    <w:rsid w:val="00B34B71"/>
    <w:rsid w:val="00B3547E"/>
    <w:rsid w:val="00B44608"/>
    <w:rsid w:val="00B51481"/>
    <w:rsid w:val="00B638F4"/>
    <w:rsid w:val="00B66810"/>
    <w:rsid w:val="00B66D32"/>
    <w:rsid w:val="00B74BDD"/>
    <w:rsid w:val="00B77120"/>
    <w:rsid w:val="00B77218"/>
    <w:rsid w:val="00B81623"/>
    <w:rsid w:val="00B81A95"/>
    <w:rsid w:val="00B84A9D"/>
    <w:rsid w:val="00B85A4C"/>
    <w:rsid w:val="00B8762C"/>
    <w:rsid w:val="00B914FB"/>
    <w:rsid w:val="00B91A66"/>
    <w:rsid w:val="00B91F10"/>
    <w:rsid w:val="00B966B0"/>
    <w:rsid w:val="00BA0A07"/>
    <w:rsid w:val="00BA2095"/>
    <w:rsid w:val="00BA2B84"/>
    <w:rsid w:val="00BA7D21"/>
    <w:rsid w:val="00BB10F4"/>
    <w:rsid w:val="00BB40BC"/>
    <w:rsid w:val="00BB552C"/>
    <w:rsid w:val="00BC1F6F"/>
    <w:rsid w:val="00BC2F0C"/>
    <w:rsid w:val="00BC4D38"/>
    <w:rsid w:val="00BC5B98"/>
    <w:rsid w:val="00BD1243"/>
    <w:rsid w:val="00BD2A25"/>
    <w:rsid w:val="00BD6146"/>
    <w:rsid w:val="00BD7020"/>
    <w:rsid w:val="00BD74CC"/>
    <w:rsid w:val="00BE03CC"/>
    <w:rsid w:val="00BE1381"/>
    <w:rsid w:val="00BE5F9F"/>
    <w:rsid w:val="00BE78BF"/>
    <w:rsid w:val="00C01A51"/>
    <w:rsid w:val="00C025CC"/>
    <w:rsid w:val="00C07655"/>
    <w:rsid w:val="00C129F3"/>
    <w:rsid w:val="00C15178"/>
    <w:rsid w:val="00C16D64"/>
    <w:rsid w:val="00C20505"/>
    <w:rsid w:val="00C23511"/>
    <w:rsid w:val="00C236C0"/>
    <w:rsid w:val="00C23B9A"/>
    <w:rsid w:val="00C3446E"/>
    <w:rsid w:val="00C42488"/>
    <w:rsid w:val="00C45645"/>
    <w:rsid w:val="00C52741"/>
    <w:rsid w:val="00C533AA"/>
    <w:rsid w:val="00C55CDF"/>
    <w:rsid w:val="00C5694D"/>
    <w:rsid w:val="00C57254"/>
    <w:rsid w:val="00C573C5"/>
    <w:rsid w:val="00C60603"/>
    <w:rsid w:val="00C65078"/>
    <w:rsid w:val="00C67A9E"/>
    <w:rsid w:val="00C70E91"/>
    <w:rsid w:val="00C71E99"/>
    <w:rsid w:val="00C73A58"/>
    <w:rsid w:val="00C83334"/>
    <w:rsid w:val="00C85880"/>
    <w:rsid w:val="00C8712F"/>
    <w:rsid w:val="00C90259"/>
    <w:rsid w:val="00C91AC9"/>
    <w:rsid w:val="00C96AA5"/>
    <w:rsid w:val="00CA0420"/>
    <w:rsid w:val="00CA0702"/>
    <w:rsid w:val="00CA1F17"/>
    <w:rsid w:val="00CA3B3E"/>
    <w:rsid w:val="00CA65F5"/>
    <w:rsid w:val="00CB5287"/>
    <w:rsid w:val="00CC25C4"/>
    <w:rsid w:val="00CC79A6"/>
    <w:rsid w:val="00CD3C3B"/>
    <w:rsid w:val="00CD4A27"/>
    <w:rsid w:val="00CD7394"/>
    <w:rsid w:val="00CD73F6"/>
    <w:rsid w:val="00CF353C"/>
    <w:rsid w:val="00CF41DA"/>
    <w:rsid w:val="00CF5242"/>
    <w:rsid w:val="00CF7AC9"/>
    <w:rsid w:val="00D023E9"/>
    <w:rsid w:val="00D07024"/>
    <w:rsid w:val="00D13932"/>
    <w:rsid w:val="00D208A9"/>
    <w:rsid w:val="00D21B42"/>
    <w:rsid w:val="00D22A86"/>
    <w:rsid w:val="00D24C26"/>
    <w:rsid w:val="00D25A9F"/>
    <w:rsid w:val="00D270BF"/>
    <w:rsid w:val="00D30AB9"/>
    <w:rsid w:val="00D322D3"/>
    <w:rsid w:val="00D32B1C"/>
    <w:rsid w:val="00D33CCA"/>
    <w:rsid w:val="00D3491B"/>
    <w:rsid w:val="00D3570A"/>
    <w:rsid w:val="00D35FB9"/>
    <w:rsid w:val="00D41135"/>
    <w:rsid w:val="00D41970"/>
    <w:rsid w:val="00D535DA"/>
    <w:rsid w:val="00D53AD7"/>
    <w:rsid w:val="00D53AF4"/>
    <w:rsid w:val="00D64325"/>
    <w:rsid w:val="00D70190"/>
    <w:rsid w:val="00D70DC7"/>
    <w:rsid w:val="00D776B7"/>
    <w:rsid w:val="00D776D8"/>
    <w:rsid w:val="00D8487D"/>
    <w:rsid w:val="00D86637"/>
    <w:rsid w:val="00D874F5"/>
    <w:rsid w:val="00D879D1"/>
    <w:rsid w:val="00D879D4"/>
    <w:rsid w:val="00D90638"/>
    <w:rsid w:val="00D97036"/>
    <w:rsid w:val="00DA2502"/>
    <w:rsid w:val="00DA474F"/>
    <w:rsid w:val="00DA70DF"/>
    <w:rsid w:val="00DA745C"/>
    <w:rsid w:val="00DB0662"/>
    <w:rsid w:val="00DB0C1C"/>
    <w:rsid w:val="00DB0E0C"/>
    <w:rsid w:val="00DB4670"/>
    <w:rsid w:val="00DB67AE"/>
    <w:rsid w:val="00DC4F85"/>
    <w:rsid w:val="00DD0B6E"/>
    <w:rsid w:val="00DD0D9B"/>
    <w:rsid w:val="00DD28BA"/>
    <w:rsid w:val="00DD3B5D"/>
    <w:rsid w:val="00DE1ABC"/>
    <w:rsid w:val="00DE4814"/>
    <w:rsid w:val="00DE64D0"/>
    <w:rsid w:val="00DE68D1"/>
    <w:rsid w:val="00DF1B48"/>
    <w:rsid w:val="00DF6647"/>
    <w:rsid w:val="00DF7456"/>
    <w:rsid w:val="00E028A1"/>
    <w:rsid w:val="00E068D4"/>
    <w:rsid w:val="00E06C4E"/>
    <w:rsid w:val="00E125EF"/>
    <w:rsid w:val="00E149D0"/>
    <w:rsid w:val="00E150D8"/>
    <w:rsid w:val="00E210D8"/>
    <w:rsid w:val="00E2264B"/>
    <w:rsid w:val="00E232DE"/>
    <w:rsid w:val="00E243ED"/>
    <w:rsid w:val="00E25B73"/>
    <w:rsid w:val="00E45202"/>
    <w:rsid w:val="00E457F7"/>
    <w:rsid w:val="00E50A2D"/>
    <w:rsid w:val="00E51701"/>
    <w:rsid w:val="00E52D12"/>
    <w:rsid w:val="00E54BD9"/>
    <w:rsid w:val="00E609FF"/>
    <w:rsid w:val="00E61987"/>
    <w:rsid w:val="00E644E0"/>
    <w:rsid w:val="00E707D4"/>
    <w:rsid w:val="00E73E91"/>
    <w:rsid w:val="00E75831"/>
    <w:rsid w:val="00E77686"/>
    <w:rsid w:val="00E82911"/>
    <w:rsid w:val="00E85836"/>
    <w:rsid w:val="00E91DBC"/>
    <w:rsid w:val="00E92540"/>
    <w:rsid w:val="00E93588"/>
    <w:rsid w:val="00E97A68"/>
    <w:rsid w:val="00EA24BA"/>
    <w:rsid w:val="00EB14B9"/>
    <w:rsid w:val="00EB39DD"/>
    <w:rsid w:val="00EB4163"/>
    <w:rsid w:val="00EC4678"/>
    <w:rsid w:val="00EC5F36"/>
    <w:rsid w:val="00EC6F9C"/>
    <w:rsid w:val="00ED06A9"/>
    <w:rsid w:val="00ED3543"/>
    <w:rsid w:val="00ED6CE0"/>
    <w:rsid w:val="00ED7771"/>
    <w:rsid w:val="00EE213D"/>
    <w:rsid w:val="00EE2878"/>
    <w:rsid w:val="00EE45E9"/>
    <w:rsid w:val="00EE57CC"/>
    <w:rsid w:val="00EE664C"/>
    <w:rsid w:val="00EF0E50"/>
    <w:rsid w:val="00EF1BDF"/>
    <w:rsid w:val="00EF7C03"/>
    <w:rsid w:val="00F0062D"/>
    <w:rsid w:val="00F01727"/>
    <w:rsid w:val="00F019D6"/>
    <w:rsid w:val="00F0312F"/>
    <w:rsid w:val="00F07324"/>
    <w:rsid w:val="00F116FD"/>
    <w:rsid w:val="00F13A79"/>
    <w:rsid w:val="00F1790C"/>
    <w:rsid w:val="00F21283"/>
    <w:rsid w:val="00F236F2"/>
    <w:rsid w:val="00F24F71"/>
    <w:rsid w:val="00F25E52"/>
    <w:rsid w:val="00F32095"/>
    <w:rsid w:val="00F33ACA"/>
    <w:rsid w:val="00F35D72"/>
    <w:rsid w:val="00F4004A"/>
    <w:rsid w:val="00F41222"/>
    <w:rsid w:val="00F45D9F"/>
    <w:rsid w:val="00F55E41"/>
    <w:rsid w:val="00F605F4"/>
    <w:rsid w:val="00F6118B"/>
    <w:rsid w:val="00F639D1"/>
    <w:rsid w:val="00F708DF"/>
    <w:rsid w:val="00F719FB"/>
    <w:rsid w:val="00F7242B"/>
    <w:rsid w:val="00F72F1E"/>
    <w:rsid w:val="00F752F7"/>
    <w:rsid w:val="00F83361"/>
    <w:rsid w:val="00F855B4"/>
    <w:rsid w:val="00F87A2D"/>
    <w:rsid w:val="00F92B2D"/>
    <w:rsid w:val="00F9414E"/>
    <w:rsid w:val="00F9523E"/>
    <w:rsid w:val="00FA024B"/>
    <w:rsid w:val="00FA0BF4"/>
    <w:rsid w:val="00FA3492"/>
    <w:rsid w:val="00FA6ACE"/>
    <w:rsid w:val="00FA7041"/>
    <w:rsid w:val="00FC4A0D"/>
    <w:rsid w:val="00FD2189"/>
    <w:rsid w:val="00FD415E"/>
    <w:rsid w:val="00FD4B13"/>
    <w:rsid w:val="00FE0E77"/>
    <w:rsid w:val="00FE1AD3"/>
    <w:rsid w:val="00FE5BD2"/>
    <w:rsid w:val="00FE6D6D"/>
    <w:rsid w:val="00FE7236"/>
    <w:rsid w:val="00FE73FB"/>
    <w:rsid w:val="00FE7B7B"/>
    <w:rsid w:val="00FF1AF4"/>
    <w:rsid w:val="00FF3A31"/>
    <w:rsid w:val="00FF4F72"/>
    <w:rsid w:val="00FF5803"/>
    <w:rsid w:val="01128164"/>
    <w:rsid w:val="1B3FE84E"/>
    <w:rsid w:val="6DE8A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E328C"/>
  <w15:docId w15:val="{8BC50B47-D45F-4AD9-BF93-8EEA7125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0F4"/>
    <w:pPr>
      <w:keepNext/>
      <w:spacing w:after="0" w:line="240" w:lineRule="auto"/>
      <w:outlineLvl w:val="0"/>
    </w:pPr>
    <w:rPr>
      <w:rFonts w:ascii="Calibri" w:eastAsia="Times New Roman" w:hAnsi="Calibri" w:cs="Times New Roman"/>
      <w:b/>
      <w:sz w:val="24"/>
      <w:szCs w:val="20"/>
      <w:lang w:eastAsia="en-GB"/>
    </w:rPr>
  </w:style>
  <w:style w:type="paragraph" w:styleId="Heading2">
    <w:name w:val="heading 2"/>
    <w:basedOn w:val="Normal"/>
    <w:next w:val="Normal"/>
    <w:link w:val="Heading2Char"/>
    <w:uiPriority w:val="9"/>
    <w:unhideWhenUsed/>
    <w:qFormat/>
    <w:rsid w:val="007B0DD1"/>
    <w:pPr>
      <w:keepNext/>
      <w:keepLines/>
      <w:spacing w:before="200" w:after="0" w:line="240" w:lineRule="auto"/>
      <w:ind w:left="357" w:hanging="357"/>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7B0DD1"/>
    <w:pPr>
      <w:keepNext/>
      <w:keepLines/>
      <w:spacing w:before="200" w:after="0" w:line="240" w:lineRule="auto"/>
      <w:ind w:left="357" w:hanging="357"/>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uiPriority w:val="9"/>
    <w:semiHidden/>
    <w:unhideWhenUsed/>
    <w:qFormat/>
    <w:rsid w:val="007B0DD1"/>
    <w:pPr>
      <w:keepNext/>
      <w:keepLines/>
      <w:spacing w:before="200" w:after="0" w:line="240" w:lineRule="auto"/>
      <w:ind w:left="357" w:hanging="357"/>
      <w:outlineLvl w:val="3"/>
    </w:pPr>
    <w:rPr>
      <w:rFonts w:asciiTheme="majorHAnsi" w:eastAsiaTheme="majorEastAsia" w:hAnsiTheme="majorHAnsi" w:cstheme="majorBidi"/>
      <w:b/>
      <w:bCs/>
      <w:i/>
      <w:iCs/>
      <w:color w:val="4F81BD" w:themeColor="accent1"/>
      <w:lang w:eastAsia="en-GB"/>
    </w:rPr>
  </w:style>
  <w:style w:type="paragraph" w:styleId="Heading7">
    <w:name w:val="heading 7"/>
    <w:basedOn w:val="Normal"/>
    <w:next w:val="Normal"/>
    <w:link w:val="Heading7Char"/>
    <w:uiPriority w:val="9"/>
    <w:semiHidden/>
    <w:unhideWhenUsed/>
    <w:qFormat/>
    <w:rsid w:val="007B0DD1"/>
    <w:pPr>
      <w:keepNext/>
      <w:keepLines/>
      <w:spacing w:before="200" w:after="0" w:line="240" w:lineRule="auto"/>
      <w:ind w:left="357" w:hanging="357"/>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7B0DD1"/>
    <w:pPr>
      <w:keepNext/>
      <w:keepLines/>
      <w:spacing w:before="200" w:after="0" w:line="240" w:lineRule="auto"/>
      <w:ind w:left="357" w:hanging="357"/>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7B0DD1"/>
    <w:pPr>
      <w:keepNext/>
      <w:keepLines/>
      <w:spacing w:before="200" w:after="0" w:line="240" w:lineRule="auto"/>
      <w:ind w:left="357" w:hanging="357"/>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0F4"/>
    <w:rPr>
      <w:rFonts w:ascii="Calibri" w:eastAsia="Times New Roman" w:hAnsi="Calibri" w:cs="Times New Roman"/>
      <w:b/>
      <w:sz w:val="24"/>
      <w:szCs w:val="20"/>
      <w:lang w:eastAsia="en-GB"/>
    </w:rPr>
  </w:style>
  <w:style w:type="character" w:customStyle="1" w:styleId="Heading2Char">
    <w:name w:val="Heading 2 Char"/>
    <w:basedOn w:val="DefaultParagraphFont"/>
    <w:link w:val="Heading2"/>
    <w:uiPriority w:val="9"/>
    <w:rsid w:val="007B0DD1"/>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7B0DD1"/>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7B0DD1"/>
    <w:rPr>
      <w:rFonts w:asciiTheme="majorHAnsi" w:eastAsiaTheme="majorEastAsia" w:hAnsiTheme="majorHAnsi" w:cstheme="majorBidi"/>
      <w:b/>
      <w:bCs/>
      <w:i/>
      <w:iCs/>
      <w:color w:val="4F81BD" w:themeColor="accent1"/>
      <w:lang w:eastAsia="en-GB"/>
    </w:rPr>
  </w:style>
  <w:style w:type="character" w:customStyle="1" w:styleId="Heading7Char">
    <w:name w:val="Heading 7 Char"/>
    <w:basedOn w:val="DefaultParagraphFont"/>
    <w:link w:val="Heading7"/>
    <w:uiPriority w:val="9"/>
    <w:semiHidden/>
    <w:rsid w:val="007B0DD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7B0DD1"/>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B0DD1"/>
    <w:rPr>
      <w:rFonts w:asciiTheme="majorHAnsi" w:eastAsiaTheme="majorEastAsia" w:hAnsiTheme="majorHAnsi" w:cstheme="majorBidi"/>
      <w:i/>
      <w:iCs/>
      <w:color w:val="404040" w:themeColor="text1" w:themeTint="BF"/>
      <w:sz w:val="20"/>
      <w:szCs w:val="20"/>
      <w:lang w:eastAsia="en-GB"/>
    </w:rPr>
  </w:style>
  <w:style w:type="paragraph" w:styleId="TOCHeading">
    <w:name w:val="TOC Heading"/>
    <w:basedOn w:val="Heading1"/>
    <w:next w:val="Normal"/>
    <w:uiPriority w:val="39"/>
    <w:unhideWhenUsed/>
    <w:qFormat/>
    <w:rsid w:val="007B0DD1"/>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semiHidden/>
    <w:unhideWhenUsed/>
    <w:rsid w:val="007B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0DD1"/>
    <w:rPr>
      <w:rFonts w:ascii="Tahoma" w:hAnsi="Tahoma" w:cs="Tahoma"/>
      <w:sz w:val="16"/>
      <w:szCs w:val="16"/>
    </w:rPr>
  </w:style>
  <w:style w:type="paragraph" w:styleId="Header">
    <w:name w:val="header"/>
    <w:basedOn w:val="Normal"/>
    <w:link w:val="HeaderChar"/>
    <w:uiPriority w:val="99"/>
    <w:unhideWhenUsed/>
    <w:rsid w:val="007B0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DD1"/>
  </w:style>
  <w:style w:type="paragraph" w:styleId="Footer">
    <w:name w:val="footer"/>
    <w:basedOn w:val="Normal"/>
    <w:link w:val="FooterChar"/>
    <w:uiPriority w:val="99"/>
    <w:unhideWhenUsed/>
    <w:rsid w:val="007B0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DD1"/>
  </w:style>
  <w:style w:type="table" w:styleId="TableGrid">
    <w:name w:val="Table Grid"/>
    <w:basedOn w:val="TableNormal"/>
    <w:uiPriority w:val="39"/>
    <w:rsid w:val="007B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DD1"/>
    <w:pPr>
      <w:spacing w:after="0" w:line="240" w:lineRule="auto"/>
      <w:ind w:left="720"/>
      <w:contextualSpacing/>
    </w:pPr>
    <w:rPr>
      <w:sz w:val="24"/>
      <w:szCs w:val="24"/>
      <w:lang w:val="en-US"/>
    </w:rPr>
  </w:style>
  <w:style w:type="paragraph" w:styleId="NormalWeb">
    <w:name w:val="Normal (Web)"/>
    <w:basedOn w:val="Normal"/>
    <w:uiPriority w:val="99"/>
    <w:rsid w:val="007B0DD1"/>
    <w:pPr>
      <w:spacing w:beforeLines="1" w:afterLines="1" w:after="0" w:line="240" w:lineRule="auto"/>
    </w:pPr>
    <w:rPr>
      <w:rFonts w:ascii="Times" w:hAnsi="Times" w:cs="Times New Roman"/>
      <w:sz w:val="20"/>
      <w:szCs w:val="20"/>
    </w:rPr>
  </w:style>
  <w:style w:type="character" w:styleId="Hyperlink">
    <w:name w:val="Hyperlink"/>
    <w:basedOn w:val="DefaultParagraphFont"/>
    <w:uiPriority w:val="99"/>
    <w:unhideWhenUsed/>
    <w:rsid w:val="007B0DD1"/>
    <w:rPr>
      <w:color w:val="0000FF"/>
      <w:u w:val="single"/>
    </w:rPr>
  </w:style>
  <w:style w:type="paragraph" w:styleId="TOC1">
    <w:name w:val="toc 1"/>
    <w:basedOn w:val="Normal"/>
    <w:next w:val="Normal"/>
    <w:autoRedefine/>
    <w:uiPriority w:val="39"/>
    <w:unhideWhenUsed/>
    <w:rsid w:val="00D86637"/>
    <w:pPr>
      <w:shd w:val="clear" w:color="auto" w:fill="FFFFFF" w:themeFill="background1"/>
      <w:tabs>
        <w:tab w:val="left" w:pos="-720"/>
        <w:tab w:val="right" w:leader="dot" w:pos="9900"/>
      </w:tabs>
      <w:spacing w:after="0"/>
      <w:ind w:left="-720" w:right="-874"/>
    </w:pPr>
    <w:rPr>
      <w:rFonts w:eastAsia="Times New Roman" w:cstheme="minorHAnsi"/>
      <w:noProof/>
      <w:sz w:val="28"/>
      <w:szCs w:val="28"/>
      <w:lang w:eastAsia="en-GB"/>
    </w:rPr>
  </w:style>
  <w:style w:type="character" w:styleId="CommentReference">
    <w:name w:val="annotation reference"/>
    <w:uiPriority w:val="99"/>
    <w:rsid w:val="007B0DD1"/>
    <w:rPr>
      <w:sz w:val="16"/>
      <w:szCs w:val="16"/>
    </w:rPr>
  </w:style>
  <w:style w:type="paragraph" w:styleId="CommentText">
    <w:name w:val="annotation text"/>
    <w:basedOn w:val="Normal"/>
    <w:link w:val="CommentTextChar"/>
    <w:uiPriority w:val="99"/>
    <w:rsid w:val="007B0DD1"/>
    <w:pPr>
      <w:spacing w:after="0" w:line="240" w:lineRule="auto"/>
      <w:ind w:left="357" w:hanging="357"/>
    </w:pPr>
    <w:rPr>
      <w:sz w:val="20"/>
      <w:szCs w:val="20"/>
      <w:lang w:eastAsia="en-GB"/>
    </w:rPr>
  </w:style>
  <w:style w:type="character" w:customStyle="1" w:styleId="CommentTextChar">
    <w:name w:val="Comment Text Char"/>
    <w:basedOn w:val="DefaultParagraphFont"/>
    <w:link w:val="CommentText"/>
    <w:uiPriority w:val="99"/>
    <w:rsid w:val="007B0DD1"/>
    <w:rPr>
      <w:sz w:val="20"/>
      <w:szCs w:val="20"/>
      <w:lang w:eastAsia="en-GB"/>
    </w:rPr>
  </w:style>
  <w:style w:type="paragraph" w:styleId="Title">
    <w:name w:val="Title"/>
    <w:basedOn w:val="Normal"/>
    <w:next w:val="Normal"/>
    <w:link w:val="TitleChar"/>
    <w:uiPriority w:val="10"/>
    <w:qFormat/>
    <w:rsid w:val="007B0DD1"/>
    <w:pPr>
      <w:pBdr>
        <w:bottom w:val="single" w:sz="8" w:space="4" w:color="4F81BD" w:themeColor="accent1"/>
      </w:pBdr>
      <w:spacing w:after="300" w:line="240" w:lineRule="auto"/>
      <w:ind w:left="357" w:hanging="357"/>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7B0DD1"/>
    <w:rPr>
      <w:rFonts w:asciiTheme="majorHAnsi" w:eastAsiaTheme="majorEastAsia" w:hAnsiTheme="majorHAnsi" w:cstheme="majorBidi"/>
      <w:color w:val="17365D" w:themeColor="text2" w:themeShade="BF"/>
      <w:spacing w:val="5"/>
      <w:kern w:val="28"/>
      <w:sz w:val="52"/>
      <w:szCs w:val="52"/>
      <w:lang w:eastAsia="en-GB"/>
    </w:rPr>
  </w:style>
  <w:style w:type="character" w:styleId="Emphasis">
    <w:name w:val="Emphasis"/>
    <w:qFormat/>
    <w:rsid w:val="007B0DD1"/>
    <w:rPr>
      <w:i/>
      <w:iCs/>
    </w:rPr>
  </w:style>
  <w:style w:type="paragraph" w:styleId="BodyText">
    <w:name w:val="Body Text"/>
    <w:basedOn w:val="Normal"/>
    <w:link w:val="BodyTextChar"/>
    <w:rsid w:val="007B0DD1"/>
    <w:pPr>
      <w:spacing w:after="0" w:line="240" w:lineRule="auto"/>
      <w:ind w:left="357" w:hanging="357"/>
    </w:pPr>
    <w:rPr>
      <w:rFonts w:ascii="Arial" w:hAnsi="Arial"/>
      <w:b/>
      <w:bCs/>
      <w:lang w:val="en-US" w:eastAsia="en-GB"/>
    </w:rPr>
  </w:style>
  <w:style w:type="character" w:customStyle="1" w:styleId="BodyTextChar">
    <w:name w:val="Body Text Char"/>
    <w:basedOn w:val="DefaultParagraphFont"/>
    <w:link w:val="BodyText"/>
    <w:rsid w:val="007B0DD1"/>
    <w:rPr>
      <w:rFonts w:ascii="Arial" w:hAnsi="Arial"/>
      <w:b/>
      <w:bCs/>
      <w:lang w:val="en-US" w:eastAsia="en-GB"/>
    </w:rPr>
  </w:style>
  <w:style w:type="paragraph" w:styleId="BodyText3">
    <w:name w:val="Body Text 3"/>
    <w:basedOn w:val="Normal"/>
    <w:link w:val="BodyText3Char"/>
    <w:rsid w:val="007B0DD1"/>
    <w:pPr>
      <w:spacing w:after="120" w:line="240" w:lineRule="auto"/>
      <w:ind w:left="357" w:hanging="357"/>
    </w:pPr>
    <w:rPr>
      <w:sz w:val="16"/>
      <w:szCs w:val="16"/>
      <w:lang w:val="x-none" w:eastAsia="en-GB"/>
    </w:rPr>
  </w:style>
  <w:style w:type="character" w:customStyle="1" w:styleId="BodyText3Char">
    <w:name w:val="Body Text 3 Char"/>
    <w:basedOn w:val="DefaultParagraphFont"/>
    <w:link w:val="BodyText3"/>
    <w:rsid w:val="007B0DD1"/>
    <w:rPr>
      <w:sz w:val="16"/>
      <w:szCs w:val="16"/>
      <w:lang w:val="x-none" w:eastAsia="en-GB"/>
    </w:rPr>
  </w:style>
  <w:style w:type="character" w:styleId="PageNumber">
    <w:name w:val="page number"/>
    <w:basedOn w:val="DefaultParagraphFont"/>
    <w:rsid w:val="007B0DD1"/>
  </w:style>
  <w:style w:type="paragraph" w:styleId="Revision">
    <w:name w:val="Revision"/>
    <w:hidden/>
    <w:uiPriority w:val="99"/>
    <w:semiHidden/>
    <w:rsid w:val="007B0DD1"/>
    <w:pPr>
      <w:spacing w:after="0" w:line="300" w:lineRule="auto"/>
      <w:ind w:left="357" w:hanging="357"/>
    </w:pPr>
    <w:rPr>
      <w:sz w:val="24"/>
      <w:szCs w:val="24"/>
    </w:rPr>
  </w:style>
  <w:style w:type="character" w:styleId="FollowedHyperlink">
    <w:name w:val="FollowedHyperlink"/>
    <w:rsid w:val="007B0DD1"/>
    <w:rPr>
      <w:color w:val="800080"/>
      <w:u w:val="single"/>
    </w:rPr>
  </w:style>
  <w:style w:type="paragraph" w:customStyle="1" w:styleId="Default">
    <w:name w:val="Default"/>
    <w:rsid w:val="007B0DD1"/>
    <w:pPr>
      <w:autoSpaceDE w:val="0"/>
      <w:autoSpaceDN w:val="0"/>
      <w:adjustRightInd w:val="0"/>
      <w:spacing w:after="0" w:line="300" w:lineRule="auto"/>
      <w:ind w:left="357" w:hanging="357"/>
    </w:pPr>
    <w:rPr>
      <w:rFonts w:ascii="Arial" w:eastAsia="Calibri" w:hAnsi="Arial" w:cs="Arial"/>
      <w:color w:val="000000"/>
      <w:sz w:val="24"/>
      <w:szCs w:val="24"/>
    </w:rPr>
  </w:style>
  <w:style w:type="table" w:customStyle="1" w:styleId="TableGrid1">
    <w:name w:val="Table Grid1"/>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B0DD1"/>
    <w:pPr>
      <w:spacing w:after="0" w:line="300" w:lineRule="auto"/>
      <w:ind w:left="357" w:hanging="357"/>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ommentSubject">
    <w:name w:val="annotation subject"/>
    <w:basedOn w:val="CommentText"/>
    <w:next w:val="CommentText"/>
    <w:link w:val="CommentSubjectChar"/>
    <w:rsid w:val="007B0DD1"/>
    <w:rPr>
      <w:b/>
      <w:bCs/>
    </w:rPr>
  </w:style>
  <w:style w:type="character" w:customStyle="1" w:styleId="CommentSubjectChar">
    <w:name w:val="Comment Subject Char"/>
    <w:basedOn w:val="CommentTextChar"/>
    <w:link w:val="CommentSubject"/>
    <w:rsid w:val="007B0DD1"/>
    <w:rPr>
      <w:b/>
      <w:bCs/>
      <w:sz w:val="20"/>
      <w:szCs w:val="20"/>
      <w:lang w:eastAsia="en-GB"/>
    </w:rPr>
  </w:style>
  <w:style w:type="table" w:customStyle="1" w:styleId="TableGrid5">
    <w:name w:val="Table Grid5"/>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4327DA"/>
    <w:pPr>
      <w:tabs>
        <w:tab w:val="left" w:pos="180"/>
        <w:tab w:val="right" w:leader="dot" w:pos="9900"/>
      </w:tabs>
      <w:spacing w:after="0" w:line="240" w:lineRule="auto"/>
      <w:ind w:left="360" w:right="-874" w:hanging="540"/>
    </w:pPr>
    <w:rPr>
      <w:lang w:eastAsia="en-GB"/>
    </w:rPr>
  </w:style>
  <w:style w:type="paragraph" w:styleId="TOC2">
    <w:name w:val="toc 2"/>
    <w:basedOn w:val="Normal"/>
    <w:next w:val="Normal"/>
    <w:autoRedefine/>
    <w:uiPriority w:val="39"/>
    <w:unhideWhenUsed/>
    <w:rsid w:val="007B0DD1"/>
    <w:pPr>
      <w:shd w:val="clear" w:color="auto" w:fill="FFFFFF" w:themeFill="background1"/>
      <w:tabs>
        <w:tab w:val="right" w:leader="dot" w:pos="9900"/>
      </w:tabs>
      <w:spacing w:after="0" w:line="240" w:lineRule="auto"/>
      <w:ind w:left="-720" w:right="-874"/>
    </w:pPr>
    <w:rPr>
      <w:lang w:eastAsia="en-GB"/>
    </w:rPr>
  </w:style>
  <w:style w:type="table" w:customStyle="1" w:styleId="TableGrid6">
    <w:name w:val="Table Grid6"/>
    <w:basedOn w:val="TableNormal"/>
    <w:next w:val="TableGrid"/>
    <w:uiPriority w:val="59"/>
    <w:rsid w:val="007B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12467"/>
    <w:rPr>
      <w:i w:val="0"/>
      <w:iCs w:val="0"/>
      <w:color w:val="009030"/>
    </w:rPr>
  </w:style>
  <w:style w:type="character" w:styleId="Strong">
    <w:name w:val="Strong"/>
    <w:basedOn w:val="DefaultParagraphFont"/>
    <w:uiPriority w:val="22"/>
    <w:qFormat/>
    <w:rsid w:val="00812467"/>
    <w:rPr>
      <w:b/>
      <w:bCs/>
    </w:rPr>
  </w:style>
  <w:style w:type="character" w:styleId="PlaceholderText">
    <w:name w:val="Placeholder Text"/>
    <w:basedOn w:val="DefaultParagraphFont"/>
    <w:uiPriority w:val="99"/>
    <w:semiHidden/>
    <w:rsid w:val="0075256E"/>
    <w:rPr>
      <w:color w:val="808080"/>
    </w:rPr>
  </w:style>
  <w:style w:type="character" w:styleId="UnresolvedMention">
    <w:name w:val="Unresolved Mention"/>
    <w:basedOn w:val="DefaultParagraphFont"/>
    <w:uiPriority w:val="99"/>
    <w:semiHidden/>
    <w:unhideWhenUsed/>
    <w:rsid w:val="00E609FF"/>
    <w:rPr>
      <w:color w:val="605E5C"/>
      <w:shd w:val="clear" w:color="auto" w:fill="E1DFDD"/>
    </w:rPr>
  </w:style>
  <w:style w:type="table" w:customStyle="1" w:styleId="TableGrid7">
    <w:name w:val="Table Grid7"/>
    <w:basedOn w:val="TableNormal"/>
    <w:next w:val="TableGrid"/>
    <w:uiPriority w:val="39"/>
    <w:rsid w:val="0032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FEBB-5E58-4D23-A2BA-DD50AAD3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7697</Characters>
  <Application>Microsoft Office Word</Application>
  <DocSecurity>0</DocSecurity>
  <Lines>64</Lines>
  <Paragraphs>18</Paragraphs>
  <ScaleCrop>false</ScaleCrop>
  <Company>Chesterfield College</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 Jessica</dc:creator>
  <cp:lastModifiedBy>Victoria Parker</cp:lastModifiedBy>
  <cp:revision>2</cp:revision>
  <cp:lastPrinted>2016-04-08T08:36:00Z</cp:lastPrinted>
  <dcterms:created xsi:type="dcterms:W3CDTF">2022-04-26T08:57:00Z</dcterms:created>
  <dcterms:modified xsi:type="dcterms:W3CDTF">2022-04-26T08:57:00Z</dcterms:modified>
</cp:coreProperties>
</file>